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F2" w:rsidRPr="00622636" w:rsidRDefault="00383D7C" w:rsidP="00DA43F2">
      <w:pPr>
        <w:widowControl w:val="0"/>
        <w:jc w:val="center"/>
      </w:pPr>
      <w:r w:rsidRPr="00622636">
        <w:rPr>
          <w:noProof/>
          <w:lang w:val="ru-RU"/>
        </w:rPr>
        <w:drawing>
          <wp:inline distT="0" distB="0" distL="0" distR="0">
            <wp:extent cx="427355" cy="57975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srcRect/>
                    <a:stretch>
                      <a:fillRect/>
                    </a:stretch>
                  </pic:blipFill>
                  <pic:spPr bwMode="auto">
                    <a:xfrm>
                      <a:off x="0" y="0"/>
                      <a:ext cx="427355" cy="579755"/>
                    </a:xfrm>
                    <a:prstGeom prst="rect">
                      <a:avLst/>
                    </a:prstGeom>
                    <a:noFill/>
                    <a:ln w="9525">
                      <a:noFill/>
                      <a:miter lim="800000"/>
                      <a:headEnd/>
                      <a:tailEnd/>
                    </a:ln>
                  </pic:spPr>
                </pic:pic>
              </a:graphicData>
            </a:graphic>
          </wp:inline>
        </w:drawing>
      </w:r>
    </w:p>
    <w:p w:rsidR="00DA43F2" w:rsidRPr="00622636" w:rsidRDefault="00DA43F2" w:rsidP="00DA43F2">
      <w:pPr>
        <w:pStyle w:val="1"/>
        <w:spacing w:before="120"/>
        <w:jc w:val="center"/>
        <w:rPr>
          <w:rFonts w:ascii="Times New Roman" w:hAnsi="Times New Roman"/>
          <w:b w:val="0"/>
          <w:caps/>
          <w:sz w:val="24"/>
        </w:rPr>
      </w:pPr>
      <w:r w:rsidRPr="00622636">
        <w:rPr>
          <w:rFonts w:ascii="Times New Roman" w:hAnsi="Times New Roman"/>
          <w:b w:val="0"/>
          <w:caps/>
          <w:sz w:val="24"/>
        </w:rPr>
        <w:t>Україна</w:t>
      </w:r>
    </w:p>
    <w:p w:rsidR="00DA43F2" w:rsidRPr="00622636" w:rsidRDefault="00DA43F2" w:rsidP="00DA43F2">
      <w:pPr>
        <w:jc w:val="center"/>
        <w:rPr>
          <w:sz w:val="28"/>
          <w:szCs w:val="28"/>
        </w:rPr>
      </w:pPr>
      <w:r w:rsidRPr="00622636">
        <w:rPr>
          <w:sz w:val="28"/>
          <w:szCs w:val="28"/>
        </w:rPr>
        <w:t>ЧЕРНІГІВСЬКА ОБЛАСНА ДЕРЖАВНА АДМІНІСТРАЦІЯ</w:t>
      </w:r>
    </w:p>
    <w:p w:rsidR="00DA43F2" w:rsidRPr="00622636" w:rsidRDefault="00DA43F2" w:rsidP="00DA43F2">
      <w:pPr>
        <w:jc w:val="center"/>
        <w:rPr>
          <w:b/>
          <w:sz w:val="28"/>
          <w:szCs w:val="28"/>
        </w:rPr>
      </w:pPr>
      <w:r w:rsidRPr="00622636">
        <w:rPr>
          <w:b/>
          <w:sz w:val="28"/>
          <w:szCs w:val="28"/>
        </w:rPr>
        <w:t>УПРАВЛІННЯ ОХОРОНИ ЗДОРОВ'Я</w:t>
      </w:r>
    </w:p>
    <w:p w:rsidR="00DA43F2" w:rsidRPr="00622636" w:rsidRDefault="00DA43F2" w:rsidP="00DA43F2">
      <w:pPr>
        <w:jc w:val="center"/>
        <w:rPr>
          <w:b/>
          <w:sz w:val="18"/>
          <w:szCs w:val="18"/>
        </w:rPr>
      </w:pPr>
    </w:p>
    <w:p w:rsidR="008403DF" w:rsidRPr="00622636" w:rsidRDefault="008403DF" w:rsidP="008403DF">
      <w:pPr>
        <w:pBdr>
          <w:bottom w:val="thinThickSmallGap" w:sz="18" w:space="3" w:color="auto"/>
        </w:pBdr>
        <w:spacing w:after="120"/>
        <w:ind w:left="-180" w:right="-82"/>
        <w:jc w:val="center"/>
        <w:rPr>
          <w:sz w:val="19"/>
          <w:szCs w:val="19"/>
        </w:rPr>
      </w:pPr>
      <w:r w:rsidRPr="00622636">
        <w:rPr>
          <w:sz w:val="19"/>
          <w:szCs w:val="19"/>
        </w:rPr>
        <w:t>вул. Івана Мазепи, 1-б, м. Чернігів, 14005, тел./факс (0462) 67-76-51, e-</w:t>
      </w:r>
      <w:proofErr w:type="spellStart"/>
      <w:r w:rsidRPr="00622636">
        <w:rPr>
          <w:sz w:val="19"/>
          <w:szCs w:val="19"/>
        </w:rPr>
        <w:t>mail</w:t>
      </w:r>
      <w:proofErr w:type="spellEnd"/>
      <w:r w:rsidRPr="00622636">
        <w:rPr>
          <w:sz w:val="19"/>
          <w:szCs w:val="19"/>
        </w:rPr>
        <w:t xml:space="preserve">: </w:t>
      </w:r>
      <w:proofErr w:type="spellStart"/>
      <w:r w:rsidRPr="00622636">
        <w:rPr>
          <w:sz w:val="19"/>
          <w:szCs w:val="19"/>
        </w:rPr>
        <w:t>uoz_post</w:t>
      </w:r>
      <w:proofErr w:type="spellEnd"/>
      <w:r w:rsidRPr="00622636">
        <w:rPr>
          <w:sz w:val="19"/>
          <w:szCs w:val="19"/>
        </w:rPr>
        <w:t>@</w:t>
      </w:r>
      <w:proofErr w:type="spellStart"/>
      <w:r w:rsidRPr="00622636">
        <w:rPr>
          <w:sz w:val="19"/>
          <w:szCs w:val="19"/>
        </w:rPr>
        <w:t>cg.gov.ua</w:t>
      </w:r>
      <w:proofErr w:type="spellEnd"/>
      <w:r w:rsidRPr="00622636">
        <w:rPr>
          <w:sz w:val="19"/>
          <w:szCs w:val="19"/>
        </w:rPr>
        <w:t>, код ЄДРПОУ 02013290</w:t>
      </w:r>
    </w:p>
    <w:tbl>
      <w:tblPr>
        <w:tblW w:w="9695" w:type="dxa"/>
        <w:tblLayout w:type="fixed"/>
        <w:tblCellMar>
          <w:left w:w="28" w:type="dxa"/>
          <w:right w:w="28" w:type="dxa"/>
        </w:tblCellMar>
        <w:tblLook w:val="0000"/>
      </w:tblPr>
      <w:tblGrid>
        <w:gridCol w:w="1926"/>
        <w:gridCol w:w="340"/>
        <w:gridCol w:w="1474"/>
        <w:gridCol w:w="1586"/>
        <w:gridCol w:w="737"/>
        <w:gridCol w:w="1474"/>
        <w:gridCol w:w="567"/>
        <w:gridCol w:w="1591"/>
      </w:tblGrid>
      <w:tr w:rsidR="00DA43F2" w:rsidRPr="00622636" w:rsidTr="0060362C">
        <w:trPr>
          <w:trHeight w:hRule="exact" w:val="472"/>
        </w:trPr>
        <w:tc>
          <w:tcPr>
            <w:tcW w:w="1926" w:type="dxa"/>
            <w:tcBorders>
              <w:top w:val="nil"/>
              <w:left w:val="nil"/>
              <w:bottom w:val="single" w:sz="4" w:space="0" w:color="auto"/>
              <w:right w:val="nil"/>
            </w:tcBorders>
            <w:vAlign w:val="bottom"/>
          </w:tcPr>
          <w:p w:rsidR="00DA43F2" w:rsidRPr="00622636" w:rsidRDefault="00DA43F2" w:rsidP="00DA43F2">
            <w:pPr>
              <w:jc w:val="center"/>
            </w:pPr>
          </w:p>
        </w:tc>
        <w:tc>
          <w:tcPr>
            <w:tcW w:w="340" w:type="dxa"/>
            <w:vAlign w:val="bottom"/>
          </w:tcPr>
          <w:p w:rsidR="00DA43F2" w:rsidRPr="00622636" w:rsidRDefault="00DA43F2" w:rsidP="00DA43F2">
            <w:pPr>
              <w:keepNext/>
              <w:spacing w:before="60" w:line="240" w:lineRule="exact"/>
              <w:jc w:val="center"/>
              <w:outlineLvl w:val="0"/>
            </w:pPr>
            <w:r w:rsidRPr="00622636">
              <w:t>№</w:t>
            </w:r>
          </w:p>
        </w:tc>
        <w:tc>
          <w:tcPr>
            <w:tcW w:w="1474" w:type="dxa"/>
            <w:tcBorders>
              <w:top w:val="nil"/>
              <w:left w:val="nil"/>
              <w:bottom w:val="single" w:sz="4" w:space="0" w:color="auto"/>
              <w:right w:val="nil"/>
            </w:tcBorders>
            <w:vAlign w:val="bottom"/>
          </w:tcPr>
          <w:p w:rsidR="00DA43F2" w:rsidRPr="00622636" w:rsidRDefault="00DA43F2" w:rsidP="00DA43F2">
            <w:r w:rsidRPr="00622636">
              <w:t xml:space="preserve">  </w:t>
            </w:r>
          </w:p>
        </w:tc>
        <w:tc>
          <w:tcPr>
            <w:tcW w:w="1586" w:type="dxa"/>
            <w:vAlign w:val="bottom"/>
          </w:tcPr>
          <w:p w:rsidR="00DA43F2" w:rsidRPr="00622636" w:rsidRDefault="00DA43F2" w:rsidP="00DA43F2"/>
        </w:tc>
        <w:tc>
          <w:tcPr>
            <w:tcW w:w="737" w:type="dxa"/>
            <w:vAlign w:val="bottom"/>
          </w:tcPr>
          <w:p w:rsidR="00DA43F2" w:rsidRPr="00622636" w:rsidRDefault="00DA43F2" w:rsidP="00DA43F2">
            <w:pPr>
              <w:jc w:val="center"/>
            </w:pPr>
            <w:r w:rsidRPr="00622636">
              <w:t>На №</w:t>
            </w:r>
          </w:p>
        </w:tc>
        <w:tc>
          <w:tcPr>
            <w:tcW w:w="1474" w:type="dxa"/>
            <w:tcBorders>
              <w:bottom w:val="single" w:sz="4" w:space="0" w:color="auto"/>
            </w:tcBorders>
            <w:vAlign w:val="bottom"/>
          </w:tcPr>
          <w:p w:rsidR="00DA43F2" w:rsidRPr="00622636" w:rsidRDefault="00DA43F2" w:rsidP="00DA43F2">
            <w:pPr>
              <w:jc w:val="center"/>
              <w:rPr>
                <w:sz w:val="20"/>
                <w:szCs w:val="20"/>
              </w:rPr>
            </w:pPr>
          </w:p>
        </w:tc>
        <w:tc>
          <w:tcPr>
            <w:tcW w:w="567" w:type="dxa"/>
            <w:vAlign w:val="bottom"/>
          </w:tcPr>
          <w:p w:rsidR="00DA43F2" w:rsidRPr="00622636" w:rsidRDefault="00DA43F2" w:rsidP="00DA43F2">
            <w:pPr>
              <w:keepNext/>
              <w:spacing w:before="60" w:line="240" w:lineRule="exact"/>
              <w:jc w:val="center"/>
              <w:outlineLvl w:val="0"/>
            </w:pPr>
            <w:r w:rsidRPr="00622636">
              <w:t>від</w:t>
            </w:r>
          </w:p>
        </w:tc>
        <w:tc>
          <w:tcPr>
            <w:tcW w:w="1591" w:type="dxa"/>
            <w:tcBorders>
              <w:bottom w:val="single" w:sz="4" w:space="0" w:color="auto"/>
            </w:tcBorders>
            <w:vAlign w:val="bottom"/>
          </w:tcPr>
          <w:p w:rsidR="00DA43F2" w:rsidRPr="00622636" w:rsidRDefault="00DA43F2" w:rsidP="00DA43F2">
            <w:pPr>
              <w:jc w:val="center"/>
            </w:pPr>
          </w:p>
        </w:tc>
      </w:tr>
    </w:tbl>
    <w:p w:rsidR="0021738A" w:rsidRPr="00622636" w:rsidRDefault="0021738A" w:rsidP="008A1CD5">
      <w:pPr>
        <w:ind w:left="5580"/>
        <w:rPr>
          <w:b/>
          <w:sz w:val="20"/>
          <w:szCs w:val="20"/>
        </w:rPr>
      </w:pPr>
    </w:p>
    <w:p w:rsidR="000760C5" w:rsidRDefault="000760C5" w:rsidP="00726D7B">
      <w:pPr>
        <w:jc w:val="center"/>
        <w:rPr>
          <w:b/>
          <w:sz w:val="28"/>
          <w:szCs w:val="28"/>
        </w:rPr>
      </w:pPr>
    </w:p>
    <w:p w:rsidR="000961B3" w:rsidRDefault="00726D7B" w:rsidP="00726D7B">
      <w:pPr>
        <w:jc w:val="center"/>
        <w:rPr>
          <w:b/>
          <w:sz w:val="28"/>
          <w:szCs w:val="28"/>
        </w:rPr>
      </w:pPr>
      <w:r w:rsidRPr="00622636">
        <w:rPr>
          <w:b/>
          <w:sz w:val="28"/>
          <w:szCs w:val="28"/>
        </w:rPr>
        <w:t>Пояснювальна записка</w:t>
      </w:r>
    </w:p>
    <w:p w:rsidR="000760C5" w:rsidRPr="00622636" w:rsidRDefault="000760C5" w:rsidP="00726D7B">
      <w:pPr>
        <w:jc w:val="center"/>
        <w:rPr>
          <w:b/>
          <w:sz w:val="28"/>
          <w:szCs w:val="28"/>
        </w:rPr>
      </w:pPr>
    </w:p>
    <w:p w:rsidR="000961B3" w:rsidRPr="00622636" w:rsidRDefault="00726D7B" w:rsidP="000961B3">
      <w:pPr>
        <w:tabs>
          <w:tab w:val="left" w:pos="5580"/>
        </w:tabs>
        <w:ind w:right="10"/>
        <w:jc w:val="center"/>
        <w:rPr>
          <w:sz w:val="28"/>
          <w:szCs w:val="28"/>
        </w:rPr>
      </w:pPr>
      <w:r w:rsidRPr="00622636">
        <w:rPr>
          <w:sz w:val="28"/>
          <w:szCs w:val="28"/>
        </w:rPr>
        <w:t xml:space="preserve">до проекту рішення </w:t>
      </w:r>
      <w:r w:rsidR="008403DF" w:rsidRPr="00622636">
        <w:rPr>
          <w:sz w:val="28"/>
          <w:szCs w:val="28"/>
        </w:rPr>
        <w:t>________________</w:t>
      </w:r>
      <w:r w:rsidR="00D039AB" w:rsidRPr="00622636">
        <w:rPr>
          <w:sz w:val="28"/>
          <w:szCs w:val="28"/>
        </w:rPr>
        <w:t xml:space="preserve"> </w:t>
      </w:r>
      <w:r w:rsidRPr="00622636">
        <w:rPr>
          <w:sz w:val="28"/>
          <w:szCs w:val="28"/>
        </w:rPr>
        <w:t xml:space="preserve">сесії </w:t>
      </w:r>
      <w:r w:rsidR="00305E75" w:rsidRPr="00622636">
        <w:rPr>
          <w:sz w:val="28"/>
          <w:szCs w:val="28"/>
        </w:rPr>
        <w:t>сьомого</w:t>
      </w:r>
      <w:r w:rsidRPr="00622636">
        <w:rPr>
          <w:sz w:val="28"/>
          <w:szCs w:val="28"/>
        </w:rPr>
        <w:t xml:space="preserve"> скликання</w:t>
      </w:r>
    </w:p>
    <w:p w:rsidR="00567145" w:rsidRPr="00622636" w:rsidRDefault="00726D7B" w:rsidP="00AD50BE">
      <w:pPr>
        <w:tabs>
          <w:tab w:val="left" w:pos="5580"/>
        </w:tabs>
        <w:ind w:right="10"/>
        <w:jc w:val="center"/>
        <w:rPr>
          <w:sz w:val="28"/>
          <w:szCs w:val="28"/>
        </w:rPr>
      </w:pPr>
      <w:r w:rsidRPr="00622636">
        <w:rPr>
          <w:sz w:val="28"/>
          <w:szCs w:val="28"/>
        </w:rPr>
        <w:t>«</w:t>
      </w:r>
      <w:r w:rsidR="000961B3" w:rsidRPr="00622636">
        <w:rPr>
          <w:sz w:val="28"/>
          <w:szCs w:val="28"/>
        </w:rPr>
        <w:t xml:space="preserve">Про </w:t>
      </w:r>
      <w:r w:rsidR="00510966" w:rsidRPr="00622636">
        <w:rPr>
          <w:sz w:val="28"/>
          <w:szCs w:val="28"/>
        </w:rPr>
        <w:t>перейменування комунального   некомерційного підприємства    «Обласний центр інформаційно-аналітичних технологій та пропаганди здорового способу життя» Чернігівської обласної ради у комунальне некомерційне підприємство  «Чернігівський обласний центр громадського здоров’я» Чернігівської обласної ради»</w:t>
      </w:r>
    </w:p>
    <w:p w:rsidR="000961B3" w:rsidRDefault="000961B3" w:rsidP="00AD50BE">
      <w:pPr>
        <w:tabs>
          <w:tab w:val="left" w:pos="5580"/>
        </w:tabs>
        <w:ind w:right="10"/>
        <w:jc w:val="center"/>
        <w:rPr>
          <w:sz w:val="28"/>
          <w:szCs w:val="28"/>
        </w:rPr>
      </w:pPr>
    </w:p>
    <w:p w:rsidR="000760C5" w:rsidRPr="00622636" w:rsidRDefault="000760C5" w:rsidP="00AD50BE">
      <w:pPr>
        <w:tabs>
          <w:tab w:val="left" w:pos="5580"/>
        </w:tabs>
        <w:ind w:right="10"/>
        <w:jc w:val="center"/>
        <w:rPr>
          <w:sz w:val="28"/>
          <w:szCs w:val="28"/>
        </w:rPr>
      </w:pPr>
    </w:p>
    <w:p w:rsidR="006474CA" w:rsidRDefault="006474CA" w:rsidP="006474CA">
      <w:pPr>
        <w:pStyle w:val="normal"/>
        <w:pBdr>
          <w:top w:val="nil"/>
          <w:left w:val="nil"/>
          <w:bottom w:val="nil"/>
          <w:right w:val="nil"/>
          <w:between w:val="nil"/>
        </w:pBdr>
        <w:ind w:firstLine="720"/>
        <w:jc w:val="both"/>
        <w:rPr>
          <w:color w:val="000000"/>
          <w:sz w:val="28"/>
          <w:szCs w:val="28"/>
        </w:rPr>
      </w:pPr>
      <w:r w:rsidRPr="00622636">
        <w:rPr>
          <w:color w:val="000000"/>
          <w:sz w:val="28"/>
          <w:szCs w:val="28"/>
        </w:rPr>
        <w:t xml:space="preserve">Даний проект рішення Чернігівської обласної ради підготовлений з метою оптимізації діяльності закладів, які виконують функції у сфері </w:t>
      </w:r>
      <w:r w:rsidRPr="00622636">
        <w:rPr>
          <w:sz w:val="28"/>
          <w:szCs w:val="28"/>
        </w:rPr>
        <w:t>охорони здоров’я</w:t>
      </w:r>
      <w:r w:rsidRPr="00622636">
        <w:rPr>
          <w:color w:val="000000"/>
          <w:sz w:val="28"/>
          <w:szCs w:val="28"/>
        </w:rPr>
        <w:t xml:space="preserve">, раціонального використання майна територіальної громади та бюджетних коштів та з метою </w:t>
      </w:r>
      <w:r w:rsidR="001B3B6E">
        <w:rPr>
          <w:color w:val="000000"/>
          <w:sz w:val="28"/>
          <w:szCs w:val="28"/>
        </w:rPr>
        <w:t>створення регіональної системи громадського здоров’я</w:t>
      </w:r>
      <w:r w:rsidR="00DF4B68" w:rsidRPr="00622636">
        <w:rPr>
          <w:color w:val="000000"/>
          <w:sz w:val="28"/>
          <w:szCs w:val="28"/>
        </w:rPr>
        <w:t>.</w:t>
      </w:r>
    </w:p>
    <w:p w:rsidR="00B03023" w:rsidRDefault="00E04526" w:rsidP="00E04526">
      <w:pPr>
        <w:pStyle w:val="normal"/>
        <w:pBdr>
          <w:top w:val="nil"/>
          <w:left w:val="nil"/>
          <w:bottom w:val="nil"/>
          <w:right w:val="nil"/>
          <w:between w:val="nil"/>
        </w:pBdr>
        <w:ind w:firstLine="720"/>
        <w:jc w:val="both"/>
        <w:rPr>
          <w:color w:val="000000"/>
          <w:sz w:val="28"/>
          <w:szCs w:val="28"/>
        </w:rPr>
      </w:pPr>
      <w:r w:rsidRPr="00622636">
        <w:rPr>
          <w:color w:val="1D1D1B"/>
          <w:sz w:val="28"/>
          <w:szCs w:val="28"/>
          <w:bdr w:val="none" w:sz="0" w:space="0" w:color="auto" w:frame="1"/>
        </w:rPr>
        <w:t>Р</w:t>
      </w:r>
      <w:r w:rsidR="00B03023" w:rsidRPr="00622636">
        <w:rPr>
          <w:color w:val="1D1D1B"/>
          <w:sz w:val="28"/>
          <w:szCs w:val="28"/>
          <w:bdr w:val="none" w:sz="0" w:space="0" w:color="auto" w:frame="1"/>
        </w:rPr>
        <w:t xml:space="preserve">озпорядженням від 30 листопада 2016 р. № 1002-р </w:t>
      </w:r>
      <w:r w:rsidR="001B3B6E" w:rsidRPr="00622636">
        <w:rPr>
          <w:color w:val="1D1D1B"/>
          <w:sz w:val="28"/>
          <w:szCs w:val="28"/>
          <w:bdr w:val="none" w:sz="0" w:space="0" w:color="auto" w:frame="1"/>
        </w:rPr>
        <w:t xml:space="preserve">Кабінет Міністрів України </w:t>
      </w:r>
      <w:r w:rsidR="001B3B6E">
        <w:rPr>
          <w:color w:val="1D1D1B"/>
          <w:sz w:val="28"/>
          <w:szCs w:val="28"/>
          <w:bdr w:val="none" w:sz="0" w:space="0" w:color="auto" w:frame="1"/>
        </w:rPr>
        <w:t>дав</w:t>
      </w:r>
      <w:r w:rsidR="00B03023" w:rsidRPr="00622636">
        <w:rPr>
          <w:color w:val="000000"/>
          <w:sz w:val="28"/>
          <w:szCs w:val="28"/>
        </w:rPr>
        <w:t xml:space="preserve"> старт створенню системи громадського здоров’я в Україні, ухваливши Концепцію громадського здоров’я. Вона базується на пріоритетних напрямках профілактики захворювань, а відтак – продовження термінів життя громадян та їх заохочення до здорового способу життя.</w:t>
      </w:r>
    </w:p>
    <w:p w:rsidR="00792BD1" w:rsidRDefault="00792BD1" w:rsidP="00E04526">
      <w:pPr>
        <w:pStyle w:val="normal"/>
        <w:pBdr>
          <w:top w:val="nil"/>
          <w:left w:val="nil"/>
          <w:bottom w:val="nil"/>
          <w:right w:val="nil"/>
          <w:between w:val="nil"/>
        </w:pBdr>
        <w:ind w:firstLine="720"/>
        <w:jc w:val="both"/>
        <w:rPr>
          <w:color w:val="000000"/>
          <w:sz w:val="28"/>
          <w:szCs w:val="28"/>
        </w:rPr>
      </w:pPr>
      <w:r>
        <w:rPr>
          <w:color w:val="000000"/>
          <w:sz w:val="28"/>
          <w:szCs w:val="28"/>
        </w:rPr>
        <w:t xml:space="preserve">З метою виконання положень Концепції 31 травня 2016 року зареєстровано Державну установу «Центр громадського здоров’я Міністерства охорони здоров’я України», яка здійснює функції із </w:t>
      </w:r>
      <w:r w:rsidR="001B3B6E">
        <w:rPr>
          <w:color w:val="000000"/>
          <w:sz w:val="28"/>
          <w:szCs w:val="28"/>
        </w:rPr>
        <w:t xml:space="preserve">створення ефективної взаємодії з установами та закладами інших відомств, які задіяні у збереженні громадського здоров’я (Державна екологічна інспекція, Державна інспекція ядерного регулювання, </w:t>
      </w:r>
      <w:proofErr w:type="spellStart"/>
      <w:r w:rsidR="001B3B6E">
        <w:rPr>
          <w:color w:val="000000"/>
          <w:sz w:val="28"/>
          <w:szCs w:val="28"/>
        </w:rPr>
        <w:t>Держспоживслужба</w:t>
      </w:r>
      <w:proofErr w:type="spellEnd"/>
      <w:r w:rsidR="001B3B6E">
        <w:rPr>
          <w:color w:val="000000"/>
          <w:sz w:val="28"/>
          <w:szCs w:val="28"/>
        </w:rPr>
        <w:t xml:space="preserve"> тощо), </w:t>
      </w:r>
      <w:r>
        <w:rPr>
          <w:color w:val="000000"/>
          <w:sz w:val="28"/>
          <w:szCs w:val="28"/>
        </w:rPr>
        <w:t>забезпечення збереження і зміцнення здоров’я населення, проведення соціально-гігієн</w:t>
      </w:r>
      <w:r w:rsidR="001B3B6E">
        <w:rPr>
          <w:color w:val="000000"/>
          <w:sz w:val="28"/>
          <w:szCs w:val="28"/>
        </w:rPr>
        <w:t xml:space="preserve">ічного моніторингу захворювань, </w:t>
      </w:r>
      <w:r>
        <w:rPr>
          <w:color w:val="000000"/>
          <w:sz w:val="28"/>
          <w:szCs w:val="28"/>
        </w:rPr>
        <w:t>здійснення групової та популяційної профілактики захворюваності, боротьби з епідеміями</w:t>
      </w:r>
      <w:r w:rsidR="001B3B6E">
        <w:rPr>
          <w:color w:val="000000"/>
          <w:sz w:val="28"/>
          <w:szCs w:val="28"/>
        </w:rPr>
        <w:t xml:space="preserve">, загального </w:t>
      </w:r>
      <w:r>
        <w:rPr>
          <w:color w:val="000000"/>
          <w:sz w:val="28"/>
          <w:szCs w:val="28"/>
        </w:rPr>
        <w:t>стратегічного управління з питань громадського здоров’я на державному рівні.</w:t>
      </w:r>
    </w:p>
    <w:p w:rsidR="00792BD1" w:rsidRDefault="00F9682A" w:rsidP="00E04526">
      <w:pPr>
        <w:pStyle w:val="normal"/>
        <w:pBdr>
          <w:top w:val="nil"/>
          <w:left w:val="nil"/>
          <w:bottom w:val="nil"/>
          <w:right w:val="nil"/>
          <w:between w:val="nil"/>
        </w:pBdr>
        <w:ind w:firstLine="720"/>
        <w:jc w:val="both"/>
        <w:rPr>
          <w:color w:val="000000"/>
          <w:sz w:val="28"/>
          <w:szCs w:val="28"/>
        </w:rPr>
      </w:pPr>
      <w:r>
        <w:rPr>
          <w:color w:val="000000"/>
          <w:sz w:val="28"/>
          <w:szCs w:val="28"/>
        </w:rPr>
        <w:t xml:space="preserve">Водночас, з метою виконання зазначених функцій на місцях та забезпечення державної політики децентралізації, виникає потреба у створенні </w:t>
      </w:r>
      <w:r w:rsidR="00266CF2">
        <w:rPr>
          <w:color w:val="000000"/>
          <w:sz w:val="28"/>
          <w:szCs w:val="28"/>
        </w:rPr>
        <w:t xml:space="preserve">територіального суб’єкта, на який будуть покладені </w:t>
      </w:r>
      <w:r w:rsidR="00AA52A4">
        <w:rPr>
          <w:color w:val="000000"/>
          <w:sz w:val="28"/>
          <w:szCs w:val="28"/>
        </w:rPr>
        <w:t xml:space="preserve">ці </w:t>
      </w:r>
      <w:r w:rsidR="00266CF2">
        <w:rPr>
          <w:color w:val="000000"/>
          <w:sz w:val="28"/>
          <w:szCs w:val="28"/>
        </w:rPr>
        <w:t>функції в межах відповідного адміністративно-територіального поділу</w:t>
      </w:r>
      <w:r w:rsidR="00B304EE">
        <w:rPr>
          <w:color w:val="000000"/>
          <w:sz w:val="28"/>
          <w:szCs w:val="28"/>
        </w:rPr>
        <w:t xml:space="preserve">, а також </w:t>
      </w:r>
      <w:r w:rsidR="00AA52A4">
        <w:rPr>
          <w:color w:val="000000"/>
          <w:sz w:val="28"/>
          <w:szCs w:val="28"/>
        </w:rPr>
        <w:t xml:space="preserve">передачі функцій установ та підприємств місцевого рівня, які на сьогодні виконують </w:t>
      </w:r>
      <w:r w:rsidR="00AA52A4">
        <w:rPr>
          <w:color w:val="000000"/>
          <w:sz w:val="28"/>
          <w:szCs w:val="28"/>
        </w:rPr>
        <w:lastRenderedPageBreak/>
        <w:t xml:space="preserve">відповідні завдання. Необхідність створення регіональної мережі центрів громадського здоров’я окремо визначено у розпорядженні Кабінету Міністрів України від 27 травня2016 року № 418-р «Про затвердження плану пріоритетних дій Уряду на 2016 рік». </w:t>
      </w:r>
      <w:r w:rsidR="001B3B6E">
        <w:rPr>
          <w:color w:val="000000"/>
          <w:sz w:val="28"/>
          <w:szCs w:val="28"/>
        </w:rPr>
        <w:t>Наказом Міністерства охорони здоров’я України від 02.11.2018 № 1012 затверджено Примірний статут та Примірна структура центру громадського здоров’я (обласного, міст Києва та Севастополя).</w:t>
      </w:r>
    </w:p>
    <w:p w:rsidR="000760C5" w:rsidRDefault="000760C5" w:rsidP="00E04526">
      <w:pPr>
        <w:pStyle w:val="normal"/>
        <w:pBdr>
          <w:top w:val="nil"/>
          <w:left w:val="nil"/>
          <w:bottom w:val="nil"/>
          <w:right w:val="nil"/>
          <w:between w:val="nil"/>
        </w:pBdr>
        <w:ind w:firstLine="720"/>
        <w:jc w:val="both"/>
        <w:rPr>
          <w:color w:val="000000"/>
          <w:sz w:val="28"/>
          <w:szCs w:val="28"/>
        </w:rPr>
      </w:pPr>
      <w:r>
        <w:rPr>
          <w:color w:val="000000"/>
          <w:sz w:val="28"/>
          <w:szCs w:val="28"/>
        </w:rPr>
        <w:t>На сьогоднішній день в області функції збереження громадського здоров’я здійснюються підрозділами різних обласних медичних закладів.</w:t>
      </w:r>
    </w:p>
    <w:p w:rsidR="000760C5" w:rsidRDefault="000760C5" w:rsidP="00E04526">
      <w:pPr>
        <w:pStyle w:val="normal"/>
        <w:pBdr>
          <w:top w:val="nil"/>
          <w:left w:val="nil"/>
          <w:bottom w:val="nil"/>
          <w:right w:val="nil"/>
          <w:between w:val="nil"/>
        </w:pBdr>
        <w:ind w:firstLine="720"/>
        <w:jc w:val="both"/>
        <w:rPr>
          <w:color w:val="000000"/>
          <w:sz w:val="28"/>
          <w:szCs w:val="28"/>
        </w:rPr>
      </w:pPr>
      <w:r>
        <w:rPr>
          <w:color w:val="000000"/>
          <w:sz w:val="28"/>
          <w:szCs w:val="28"/>
        </w:rPr>
        <w:t>Ресурсом, на якому пропонується створення Обласного центру громадського здоров’я є комунальне некомерційне підприємство «Обласний центр інформаційно-аналітичних технологій та пропаганди здорового способу життя».</w:t>
      </w:r>
    </w:p>
    <w:p w:rsidR="00BB1322" w:rsidRDefault="00BB1322" w:rsidP="00BB1322">
      <w:pPr>
        <w:pStyle w:val="normal"/>
        <w:pBdr>
          <w:top w:val="nil"/>
          <w:left w:val="nil"/>
          <w:bottom w:val="nil"/>
          <w:right w:val="nil"/>
          <w:between w:val="nil"/>
        </w:pBdr>
        <w:ind w:firstLine="720"/>
        <w:jc w:val="both"/>
        <w:rPr>
          <w:color w:val="000000"/>
          <w:sz w:val="28"/>
          <w:szCs w:val="28"/>
        </w:rPr>
      </w:pPr>
      <w:r>
        <w:rPr>
          <w:color w:val="000000"/>
          <w:sz w:val="28"/>
          <w:szCs w:val="28"/>
        </w:rPr>
        <w:t>КНП «Обласний центр інформаційно-аналітичних технологій та пропаганди здорового способу життя» Чернігівської обласної ради (далі – Центр) є закладом охорони здоров’я, що забезпечує організацію та розробку нових стратегій, впровадження нової системи громадського здоров’я, реалізації заходів у сфері профілактики захворювань, формування здорового способу життя населення області, застосування інформаційно-комунікативних технологій в охороні здоров’я, здійснення медичної статистики.</w:t>
      </w:r>
    </w:p>
    <w:p w:rsidR="00BB1322" w:rsidRDefault="00BB1322" w:rsidP="00BB1322">
      <w:pPr>
        <w:pStyle w:val="normal"/>
        <w:pBdr>
          <w:top w:val="nil"/>
          <w:left w:val="nil"/>
          <w:bottom w:val="nil"/>
          <w:right w:val="nil"/>
          <w:between w:val="nil"/>
        </w:pBdr>
        <w:ind w:firstLine="720"/>
        <w:jc w:val="both"/>
        <w:rPr>
          <w:color w:val="000000"/>
          <w:sz w:val="28"/>
          <w:szCs w:val="28"/>
        </w:rPr>
      </w:pPr>
      <w:r>
        <w:rPr>
          <w:color w:val="000000"/>
          <w:sz w:val="28"/>
          <w:szCs w:val="28"/>
        </w:rPr>
        <w:t>Прийняті останнім часом на рівні держави рішення Верховної Ради України, Президента України, кабінету Міністрів України і профільного міністерства докорінно змінюють пострадянську систему охорони здоров’я у питаннях її структурних перетворень, автономності управління й розподілу фінансових ресурсів закладів охорони здоров’я, прозорості здійснення закупівель товарів, робіт і послуг, запровадження процедури конкурсного відбору осіб на посади керівників закладів, залучення недержавних громадських утворень до цих інститутських змін.</w:t>
      </w:r>
    </w:p>
    <w:p w:rsidR="00BB1322" w:rsidRDefault="00BB1322" w:rsidP="00BB1322">
      <w:pPr>
        <w:pStyle w:val="normal"/>
        <w:pBdr>
          <w:top w:val="nil"/>
          <w:left w:val="nil"/>
          <w:bottom w:val="nil"/>
          <w:right w:val="nil"/>
          <w:between w:val="nil"/>
        </w:pBdr>
        <w:ind w:firstLine="720"/>
        <w:jc w:val="both"/>
        <w:rPr>
          <w:color w:val="000000"/>
          <w:sz w:val="28"/>
          <w:szCs w:val="28"/>
        </w:rPr>
      </w:pPr>
      <w:r>
        <w:rPr>
          <w:color w:val="000000"/>
          <w:sz w:val="28"/>
          <w:szCs w:val="28"/>
        </w:rPr>
        <w:t xml:space="preserve">Затверджена Указом Президента України 12 січня 2015 року № 5/2015 Стратегія сталого розвитку «Україна – 2020»  передбачає здійснення реформи системи охорони здоров’я. </w:t>
      </w:r>
    </w:p>
    <w:p w:rsidR="00E04526" w:rsidRDefault="00E04526" w:rsidP="00BB1322">
      <w:pPr>
        <w:pStyle w:val="a9"/>
        <w:shd w:val="clear" w:color="auto" w:fill="FFFFFF"/>
        <w:spacing w:before="0" w:beforeAutospacing="0" w:after="0" w:afterAutospacing="0"/>
        <w:ind w:firstLine="708"/>
        <w:jc w:val="both"/>
        <w:rPr>
          <w:color w:val="000000"/>
          <w:sz w:val="28"/>
          <w:szCs w:val="28"/>
          <w:lang w:val="uk-UA"/>
        </w:rPr>
      </w:pPr>
      <w:r w:rsidRPr="00622636">
        <w:rPr>
          <w:color w:val="000000"/>
          <w:sz w:val="28"/>
          <w:szCs w:val="28"/>
          <w:lang w:val="uk-UA"/>
        </w:rPr>
        <w:t xml:space="preserve">У 2018 році вже зроблені </w:t>
      </w:r>
      <w:r w:rsidR="00876A67">
        <w:rPr>
          <w:color w:val="000000"/>
          <w:sz w:val="28"/>
          <w:szCs w:val="28"/>
          <w:lang w:val="uk-UA"/>
        </w:rPr>
        <w:t xml:space="preserve"> </w:t>
      </w:r>
      <w:r w:rsidRPr="00622636">
        <w:rPr>
          <w:color w:val="000000"/>
          <w:sz w:val="28"/>
          <w:szCs w:val="28"/>
          <w:lang w:val="uk-UA"/>
        </w:rPr>
        <w:t>кроки для розвитку системи громадського здоров’я</w:t>
      </w:r>
      <w:r w:rsidR="0069045A" w:rsidRPr="00622636">
        <w:rPr>
          <w:color w:val="000000"/>
          <w:sz w:val="28"/>
          <w:szCs w:val="28"/>
          <w:lang w:val="uk-UA"/>
        </w:rPr>
        <w:t xml:space="preserve"> в області. Н</w:t>
      </w:r>
      <w:r w:rsidRPr="00622636">
        <w:rPr>
          <w:color w:val="000000"/>
          <w:sz w:val="28"/>
          <w:szCs w:val="28"/>
          <w:lang w:val="uk-UA"/>
        </w:rPr>
        <w:t xml:space="preserve">а базі </w:t>
      </w:r>
      <w:r w:rsidR="0069045A" w:rsidRPr="00622636">
        <w:rPr>
          <w:sz w:val="28"/>
          <w:szCs w:val="28"/>
          <w:lang w:val="uk-UA"/>
        </w:rPr>
        <w:t xml:space="preserve">комунального закладу «Обласний центр інформаційно-аналітичних технологій та пропаганди здорового способу життя» Чернігівської обласної ради </w:t>
      </w:r>
      <w:r w:rsidRPr="00622636">
        <w:rPr>
          <w:color w:val="000000"/>
          <w:sz w:val="28"/>
          <w:szCs w:val="28"/>
          <w:lang w:val="uk-UA"/>
        </w:rPr>
        <w:t xml:space="preserve">відбувся пілотний Проект розвитку громадського здоров’я в регіоні, розроблена Дорожня карта з розвитку регіональної системи громадського здоров’я, окреслені завдання для первинної медичної ланки, заплановані </w:t>
      </w:r>
      <w:r w:rsidR="0069045A" w:rsidRPr="00622636">
        <w:rPr>
          <w:color w:val="000000"/>
          <w:sz w:val="28"/>
          <w:szCs w:val="28"/>
          <w:lang w:val="uk-UA"/>
        </w:rPr>
        <w:t xml:space="preserve">та впроваджені </w:t>
      </w:r>
      <w:r w:rsidRPr="00622636">
        <w:rPr>
          <w:color w:val="000000"/>
          <w:sz w:val="28"/>
          <w:szCs w:val="28"/>
          <w:lang w:val="uk-UA"/>
        </w:rPr>
        <w:t>інформаційні кампанії та акції, спрямовані на популяризацію громадського здоров’я та вирішення проблем, пов’язаних із ним.</w:t>
      </w:r>
    </w:p>
    <w:p w:rsidR="00882822" w:rsidRDefault="00882822" w:rsidP="00E04526">
      <w:pPr>
        <w:pStyle w:val="a9"/>
        <w:shd w:val="clear" w:color="auto" w:fill="FFFFFF"/>
        <w:spacing w:before="0" w:beforeAutospacing="0" w:after="0" w:afterAutospacing="0"/>
        <w:ind w:firstLine="425"/>
        <w:jc w:val="both"/>
        <w:rPr>
          <w:color w:val="000000"/>
          <w:sz w:val="28"/>
          <w:szCs w:val="28"/>
          <w:lang w:val="uk-UA"/>
        </w:rPr>
      </w:pPr>
      <w:r>
        <w:rPr>
          <w:color w:val="000000"/>
          <w:sz w:val="28"/>
          <w:szCs w:val="28"/>
          <w:lang w:val="uk-UA"/>
        </w:rPr>
        <w:t xml:space="preserve">Запропоноване рішення не потребує додаткових витрат з обласного бюджету. Обсяг асигнувань на утримання комунального підприємства залишається в межах </w:t>
      </w:r>
      <w:r w:rsidR="00BB1322">
        <w:rPr>
          <w:color w:val="000000"/>
          <w:sz w:val="28"/>
          <w:szCs w:val="28"/>
          <w:lang w:val="uk-UA"/>
        </w:rPr>
        <w:t xml:space="preserve">видатків бюджету на галузь охорони здоров’я. </w:t>
      </w:r>
    </w:p>
    <w:p w:rsidR="00882822" w:rsidRDefault="00BF5E74" w:rsidP="00882822">
      <w:pPr>
        <w:pStyle w:val="normal"/>
        <w:pBdr>
          <w:top w:val="nil"/>
          <w:left w:val="nil"/>
          <w:bottom w:val="nil"/>
          <w:right w:val="nil"/>
          <w:between w:val="nil"/>
        </w:pBdr>
        <w:ind w:firstLine="425"/>
        <w:jc w:val="both"/>
        <w:rPr>
          <w:color w:val="000000"/>
          <w:sz w:val="28"/>
          <w:szCs w:val="28"/>
        </w:rPr>
      </w:pPr>
      <w:r w:rsidRPr="00622636">
        <w:rPr>
          <w:color w:val="000000"/>
          <w:sz w:val="28"/>
          <w:szCs w:val="28"/>
        </w:rPr>
        <w:t>Прийняття та реалізація даного проекту рішення дозволить</w:t>
      </w:r>
      <w:r w:rsidR="00882822">
        <w:rPr>
          <w:color w:val="000000"/>
          <w:sz w:val="28"/>
          <w:szCs w:val="28"/>
        </w:rPr>
        <w:t>:</w:t>
      </w:r>
    </w:p>
    <w:p w:rsidR="00882822" w:rsidRDefault="00882822" w:rsidP="00882822">
      <w:pPr>
        <w:pStyle w:val="normal"/>
        <w:pBdr>
          <w:top w:val="nil"/>
          <w:left w:val="nil"/>
          <w:bottom w:val="nil"/>
          <w:right w:val="nil"/>
          <w:between w:val="nil"/>
        </w:pBdr>
        <w:ind w:firstLine="425"/>
        <w:jc w:val="both"/>
        <w:rPr>
          <w:color w:val="000000"/>
          <w:sz w:val="28"/>
          <w:szCs w:val="28"/>
        </w:rPr>
      </w:pPr>
      <w:r>
        <w:rPr>
          <w:color w:val="000000"/>
          <w:sz w:val="28"/>
          <w:szCs w:val="28"/>
        </w:rPr>
        <w:t xml:space="preserve">- забезпечувати збереження і зміцнення здоров’я населення області, здійснювати групову та популяційну профілактику </w:t>
      </w:r>
      <w:r w:rsidR="00AE7AA6">
        <w:rPr>
          <w:color w:val="000000"/>
          <w:sz w:val="28"/>
          <w:szCs w:val="28"/>
        </w:rPr>
        <w:t>не</w:t>
      </w:r>
      <w:r>
        <w:rPr>
          <w:color w:val="000000"/>
          <w:sz w:val="28"/>
          <w:szCs w:val="28"/>
        </w:rPr>
        <w:t xml:space="preserve">інфекційної та </w:t>
      </w:r>
      <w:r>
        <w:rPr>
          <w:color w:val="000000"/>
          <w:sz w:val="28"/>
          <w:szCs w:val="28"/>
        </w:rPr>
        <w:lastRenderedPageBreak/>
        <w:t>інфекційної захворюваності, біологічну безпеку, моніторинг та реагування на небезпеки для здоров’я, зокрема під час надзвичайних ситуацій;</w:t>
      </w:r>
    </w:p>
    <w:p w:rsidR="00882822" w:rsidRDefault="00882822" w:rsidP="00882822">
      <w:pPr>
        <w:pStyle w:val="normal"/>
        <w:pBdr>
          <w:top w:val="nil"/>
          <w:left w:val="nil"/>
          <w:bottom w:val="nil"/>
          <w:right w:val="nil"/>
          <w:between w:val="nil"/>
        </w:pBdr>
        <w:ind w:firstLine="425"/>
        <w:jc w:val="both"/>
        <w:rPr>
          <w:color w:val="000000"/>
          <w:sz w:val="28"/>
          <w:szCs w:val="28"/>
        </w:rPr>
      </w:pPr>
      <w:r>
        <w:rPr>
          <w:color w:val="000000"/>
          <w:sz w:val="28"/>
          <w:szCs w:val="28"/>
        </w:rPr>
        <w:t>- забезпечувати стратегічне керівництво в інтересах здоров’я і благополуччя населення області у галузі охорони здоров’я;</w:t>
      </w:r>
    </w:p>
    <w:p w:rsidR="00882822" w:rsidRDefault="00882822" w:rsidP="00882822">
      <w:pPr>
        <w:pStyle w:val="normal"/>
        <w:pBdr>
          <w:top w:val="nil"/>
          <w:left w:val="nil"/>
          <w:bottom w:val="nil"/>
          <w:right w:val="nil"/>
          <w:between w:val="nil"/>
        </w:pBdr>
        <w:ind w:firstLine="425"/>
        <w:jc w:val="both"/>
        <w:rPr>
          <w:color w:val="000000"/>
          <w:sz w:val="28"/>
          <w:szCs w:val="28"/>
        </w:rPr>
      </w:pPr>
      <w:r>
        <w:rPr>
          <w:color w:val="000000"/>
          <w:sz w:val="28"/>
          <w:szCs w:val="28"/>
        </w:rPr>
        <w:t>- покращити статистичні показники Чернігівщини у цих напрямках серед інших регіонів України;</w:t>
      </w:r>
    </w:p>
    <w:p w:rsidR="00E27875" w:rsidRDefault="00882822" w:rsidP="00882822">
      <w:pPr>
        <w:pStyle w:val="normal"/>
        <w:pBdr>
          <w:top w:val="nil"/>
          <w:left w:val="nil"/>
          <w:bottom w:val="nil"/>
          <w:right w:val="nil"/>
          <w:between w:val="nil"/>
        </w:pBdr>
        <w:ind w:firstLine="425"/>
        <w:jc w:val="both"/>
        <w:rPr>
          <w:color w:val="000000"/>
          <w:sz w:val="28"/>
          <w:szCs w:val="28"/>
        </w:rPr>
      </w:pPr>
      <w:r>
        <w:rPr>
          <w:color w:val="000000"/>
          <w:sz w:val="28"/>
          <w:szCs w:val="28"/>
        </w:rPr>
        <w:t>- підвищити ефективність реалізації державної регіональної політики у сфері охорони здоров’я</w:t>
      </w:r>
      <w:r w:rsidR="00E27875">
        <w:rPr>
          <w:color w:val="000000"/>
          <w:sz w:val="28"/>
          <w:szCs w:val="28"/>
        </w:rPr>
        <w:t>;</w:t>
      </w:r>
    </w:p>
    <w:p w:rsidR="00BF5E74" w:rsidRPr="00622636" w:rsidRDefault="00E27875" w:rsidP="00882822">
      <w:pPr>
        <w:pStyle w:val="normal"/>
        <w:pBdr>
          <w:top w:val="nil"/>
          <w:left w:val="nil"/>
          <w:bottom w:val="nil"/>
          <w:right w:val="nil"/>
          <w:between w:val="nil"/>
        </w:pBdr>
        <w:ind w:firstLine="425"/>
        <w:jc w:val="both"/>
        <w:rPr>
          <w:color w:val="000000"/>
          <w:sz w:val="28"/>
          <w:szCs w:val="28"/>
        </w:rPr>
      </w:pPr>
      <w:r>
        <w:rPr>
          <w:color w:val="000000"/>
          <w:sz w:val="28"/>
          <w:szCs w:val="28"/>
        </w:rPr>
        <w:t>-</w:t>
      </w:r>
      <w:r w:rsidR="00882822">
        <w:rPr>
          <w:color w:val="000000"/>
          <w:sz w:val="28"/>
          <w:szCs w:val="28"/>
        </w:rPr>
        <w:t xml:space="preserve"> </w:t>
      </w:r>
      <w:r w:rsidR="00BF5E74" w:rsidRPr="00622636">
        <w:rPr>
          <w:color w:val="000000"/>
          <w:sz w:val="28"/>
          <w:szCs w:val="28"/>
        </w:rPr>
        <w:t xml:space="preserve"> раціонально використовувати майно територіальної громади та бюджетні кошти, а також забезпечить подальше виконання підприємством відповідних статутних функцій.</w:t>
      </w:r>
    </w:p>
    <w:p w:rsidR="00E04526" w:rsidRPr="00622636" w:rsidRDefault="00E04526" w:rsidP="00E04526">
      <w:pPr>
        <w:pStyle w:val="a9"/>
        <w:shd w:val="clear" w:color="auto" w:fill="FFFFFF"/>
        <w:spacing w:before="0" w:beforeAutospacing="0" w:after="0" w:afterAutospacing="0"/>
        <w:ind w:firstLine="425"/>
        <w:jc w:val="both"/>
        <w:rPr>
          <w:color w:val="000000"/>
          <w:sz w:val="28"/>
          <w:szCs w:val="28"/>
          <w:lang w:val="uk-UA"/>
        </w:rPr>
      </w:pPr>
    </w:p>
    <w:p w:rsidR="00BB7061" w:rsidRPr="00622636" w:rsidRDefault="00BB7061" w:rsidP="00726D7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444B2" w:rsidRPr="00622636" w:rsidRDefault="0060362C" w:rsidP="00DD78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22636">
        <w:rPr>
          <w:b/>
          <w:sz w:val="28"/>
          <w:szCs w:val="28"/>
        </w:rPr>
        <w:t>Н</w:t>
      </w:r>
      <w:r w:rsidR="00726D7B" w:rsidRPr="00622636">
        <w:rPr>
          <w:b/>
          <w:sz w:val="28"/>
          <w:szCs w:val="28"/>
        </w:rPr>
        <w:t xml:space="preserve">ачальник </w:t>
      </w:r>
      <w:r w:rsidR="009E6FE8" w:rsidRPr="00622636">
        <w:rPr>
          <w:b/>
          <w:sz w:val="28"/>
          <w:szCs w:val="28"/>
        </w:rPr>
        <w:t>У</w:t>
      </w:r>
      <w:r w:rsidR="00726D7B" w:rsidRPr="00622636">
        <w:rPr>
          <w:b/>
          <w:sz w:val="28"/>
          <w:szCs w:val="28"/>
        </w:rPr>
        <w:t xml:space="preserve">правління </w:t>
      </w:r>
      <w:r w:rsidR="00567145" w:rsidRPr="00622636">
        <w:rPr>
          <w:b/>
          <w:sz w:val="28"/>
          <w:szCs w:val="28"/>
        </w:rPr>
        <w:tab/>
      </w:r>
      <w:r w:rsidR="00567145" w:rsidRPr="00622636">
        <w:rPr>
          <w:b/>
          <w:sz w:val="28"/>
          <w:szCs w:val="28"/>
        </w:rPr>
        <w:tab/>
      </w:r>
      <w:r w:rsidR="00726D7B" w:rsidRPr="00622636">
        <w:rPr>
          <w:b/>
          <w:sz w:val="28"/>
          <w:szCs w:val="28"/>
        </w:rPr>
        <w:tab/>
      </w:r>
      <w:r w:rsidR="00726D7B" w:rsidRPr="00622636">
        <w:rPr>
          <w:b/>
          <w:sz w:val="28"/>
          <w:szCs w:val="28"/>
        </w:rPr>
        <w:tab/>
      </w:r>
      <w:r w:rsidR="00726D7B" w:rsidRPr="00622636">
        <w:rPr>
          <w:b/>
          <w:sz w:val="28"/>
          <w:szCs w:val="28"/>
        </w:rPr>
        <w:tab/>
      </w:r>
      <w:r w:rsidR="00DD7834" w:rsidRPr="00622636">
        <w:rPr>
          <w:b/>
          <w:sz w:val="28"/>
          <w:szCs w:val="28"/>
        </w:rPr>
        <w:t>П.П.Гармаш</w:t>
      </w:r>
      <w:r w:rsidR="00E0348C" w:rsidRPr="00622636">
        <w:rPr>
          <w:b/>
          <w:sz w:val="28"/>
          <w:szCs w:val="28"/>
        </w:rPr>
        <w:t xml:space="preserve"> </w:t>
      </w:r>
    </w:p>
    <w:sectPr w:rsidR="007444B2" w:rsidRPr="00622636" w:rsidSect="000760C5">
      <w:pgSz w:w="11906" w:h="16838"/>
      <w:pgMar w:top="709"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57AE"/>
    <w:multiLevelType w:val="hybridMultilevel"/>
    <w:tmpl w:val="CA40B076"/>
    <w:lvl w:ilvl="0" w:tplc="1B7A92EA">
      <w:start w:val="1"/>
      <w:numFmt w:val="bullet"/>
      <w:lvlText w:val=""/>
      <w:lvlJc w:val="left"/>
      <w:pPr>
        <w:tabs>
          <w:tab w:val="num" w:pos="0"/>
        </w:tabs>
        <w:ind w:left="0" w:firstLine="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F325D0"/>
    <w:multiLevelType w:val="hybridMultilevel"/>
    <w:tmpl w:val="01685EA2"/>
    <w:lvl w:ilvl="0" w:tplc="1B7A92E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A018A2"/>
    <w:multiLevelType w:val="hybridMultilevel"/>
    <w:tmpl w:val="93E42370"/>
    <w:lvl w:ilvl="0" w:tplc="0F548A5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5BF4DA7"/>
    <w:multiLevelType w:val="hybridMultilevel"/>
    <w:tmpl w:val="A298496E"/>
    <w:lvl w:ilvl="0" w:tplc="3BBE3918">
      <w:start w:val="1"/>
      <w:numFmt w:val="bullet"/>
      <w:lvlText w:val=""/>
      <w:lvlJc w:val="left"/>
      <w:pPr>
        <w:tabs>
          <w:tab w:val="num" w:pos="720"/>
        </w:tabs>
        <w:ind w:left="720" w:hanging="360"/>
      </w:pPr>
      <w:rPr>
        <w:rFonts w:ascii="Symbol" w:hAnsi="Symbol" w:hint="default"/>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rsids>
    <w:rsidRoot w:val="00DA43F2"/>
    <w:rsid w:val="00041DCB"/>
    <w:rsid w:val="00054126"/>
    <w:rsid w:val="0007011F"/>
    <w:rsid w:val="0007249B"/>
    <w:rsid w:val="000760C5"/>
    <w:rsid w:val="00094BC2"/>
    <w:rsid w:val="000961B3"/>
    <w:rsid w:val="000D2B88"/>
    <w:rsid w:val="000E5EA3"/>
    <w:rsid w:val="000F4CE1"/>
    <w:rsid w:val="00100AF1"/>
    <w:rsid w:val="00105BE0"/>
    <w:rsid w:val="00151B1C"/>
    <w:rsid w:val="0016659C"/>
    <w:rsid w:val="001870FE"/>
    <w:rsid w:val="001B3B6E"/>
    <w:rsid w:val="001B7393"/>
    <w:rsid w:val="001D7B39"/>
    <w:rsid w:val="0021738A"/>
    <w:rsid w:val="00223438"/>
    <w:rsid w:val="00224192"/>
    <w:rsid w:val="00242E01"/>
    <w:rsid w:val="00260ACA"/>
    <w:rsid w:val="0026402F"/>
    <w:rsid w:val="00266CF2"/>
    <w:rsid w:val="0028247F"/>
    <w:rsid w:val="00296209"/>
    <w:rsid w:val="002C3BB9"/>
    <w:rsid w:val="002D3D89"/>
    <w:rsid w:val="002E533F"/>
    <w:rsid w:val="00303064"/>
    <w:rsid w:val="00304C78"/>
    <w:rsid w:val="00305E75"/>
    <w:rsid w:val="00307EA6"/>
    <w:rsid w:val="0034316D"/>
    <w:rsid w:val="003716A6"/>
    <w:rsid w:val="00381E7E"/>
    <w:rsid w:val="00383D7C"/>
    <w:rsid w:val="0039492E"/>
    <w:rsid w:val="003B5BE8"/>
    <w:rsid w:val="00407117"/>
    <w:rsid w:val="00436683"/>
    <w:rsid w:val="00455092"/>
    <w:rsid w:val="004824CB"/>
    <w:rsid w:val="004E28C0"/>
    <w:rsid w:val="00502506"/>
    <w:rsid w:val="00510650"/>
    <w:rsid w:val="00510966"/>
    <w:rsid w:val="0052074D"/>
    <w:rsid w:val="00521068"/>
    <w:rsid w:val="00553561"/>
    <w:rsid w:val="00567145"/>
    <w:rsid w:val="005B1945"/>
    <w:rsid w:val="005B5FC8"/>
    <w:rsid w:val="005E3599"/>
    <w:rsid w:val="0060362C"/>
    <w:rsid w:val="00612BAD"/>
    <w:rsid w:val="00622636"/>
    <w:rsid w:val="0064222D"/>
    <w:rsid w:val="006474CA"/>
    <w:rsid w:val="006625F5"/>
    <w:rsid w:val="0069045A"/>
    <w:rsid w:val="006B18F9"/>
    <w:rsid w:val="006B6CA5"/>
    <w:rsid w:val="006D26AA"/>
    <w:rsid w:val="006E23BC"/>
    <w:rsid w:val="00700223"/>
    <w:rsid w:val="00704F6D"/>
    <w:rsid w:val="00726D7B"/>
    <w:rsid w:val="00731A37"/>
    <w:rsid w:val="007444B2"/>
    <w:rsid w:val="00752210"/>
    <w:rsid w:val="0076271D"/>
    <w:rsid w:val="00763F5F"/>
    <w:rsid w:val="00765CCB"/>
    <w:rsid w:val="00792BD1"/>
    <w:rsid w:val="007E3241"/>
    <w:rsid w:val="008266C1"/>
    <w:rsid w:val="00830442"/>
    <w:rsid w:val="008403DF"/>
    <w:rsid w:val="00876A67"/>
    <w:rsid w:val="00882822"/>
    <w:rsid w:val="008A1CD5"/>
    <w:rsid w:val="008C1056"/>
    <w:rsid w:val="008D492E"/>
    <w:rsid w:val="008E0DB3"/>
    <w:rsid w:val="008E63F1"/>
    <w:rsid w:val="00905E4B"/>
    <w:rsid w:val="00966ACD"/>
    <w:rsid w:val="00980E53"/>
    <w:rsid w:val="009B1F2D"/>
    <w:rsid w:val="009E6FE8"/>
    <w:rsid w:val="009E7A39"/>
    <w:rsid w:val="00A03F05"/>
    <w:rsid w:val="00A20204"/>
    <w:rsid w:val="00A33BE1"/>
    <w:rsid w:val="00A42B80"/>
    <w:rsid w:val="00A50791"/>
    <w:rsid w:val="00A57E10"/>
    <w:rsid w:val="00A76DF6"/>
    <w:rsid w:val="00AA52A4"/>
    <w:rsid w:val="00AA7044"/>
    <w:rsid w:val="00AD50BE"/>
    <w:rsid w:val="00AE7AA6"/>
    <w:rsid w:val="00B03023"/>
    <w:rsid w:val="00B304EE"/>
    <w:rsid w:val="00B33120"/>
    <w:rsid w:val="00B37AD9"/>
    <w:rsid w:val="00B46B23"/>
    <w:rsid w:val="00B47E39"/>
    <w:rsid w:val="00B520F8"/>
    <w:rsid w:val="00B662C9"/>
    <w:rsid w:val="00B9025E"/>
    <w:rsid w:val="00B91960"/>
    <w:rsid w:val="00BB1322"/>
    <w:rsid w:val="00BB7061"/>
    <w:rsid w:val="00BF5E74"/>
    <w:rsid w:val="00C0133E"/>
    <w:rsid w:val="00C21358"/>
    <w:rsid w:val="00C43AF3"/>
    <w:rsid w:val="00C57CC6"/>
    <w:rsid w:val="00C77F79"/>
    <w:rsid w:val="00CE1C0A"/>
    <w:rsid w:val="00CE61E7"/>
    <w:rsid w:val="00D039AB"/>
    <w:rsid w:val="00DA43F2"/>
    <w:rsid w:val="00DD7834"/>
    <w:rsid w:val="00DE7BD5"/>
    <w:rsid w:val="00DF4B68"/>
    <w:rsid w:val="00E0348C"/>
    <w:rsid w:val="00E04526"/>
    <w:rsid w:val="00E05C65"/>
    <w:rsid w:val="00E27875"/>
    <w:rsid w:val="00E32BC6"/>
    <w:rsid w:val="00E3470F"/>
    <w:rsid w:val="00E35F72"/>
    <w:rsid w:val="00E514F2"/>
    <w:rsid w:val="00E82467"/>
    <w:rsid w:val="00E90FA1"/>
    <w:rsid w:val="00E916A7"/>
    <w:rsid w:val="00EA727C"/>
    <w:rsid w:val="00EB0808"/>
    <w:rsid w:val="00EF32A2"/>
    <w:rsid w:val="00F1331B"/>
    <w:rsid w:val="00F25D7D"/>
    <w:rsid w:val="00F26CAB"/>
    <w:rsid w:val="00F5675A"/>
    <w:rsid w:val="00F62D75"/>
    <w:rsid w:val="00F713F8"/>
    <w:rsid w:val="00F855B8"/>
    <w:rsid w:val="00F9682A"/>
    <w:rsid w:val="00FB1BCE"/>
    <w:rsid w:val="00FD606F"/>
    <w:rsid w:val="00FD686B"/>
    <w:rsid w:val="00FF6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3F2"/>
    <w:rPr>
      <w:sz w:val="24"/>
      <w:szCs w:val="24"/>
      <w:lang w:val="uk-UA"/>
    </w:rPr>
  </w:style>
  <w:style w:type="paragraph" w:styleId="1">
    <w:name w:val="heading 1"/>
    <w:basedOn w:val="a"/>
    <w:next w:val="a"/>
    <w:qFormat/>
    <w:rsid w:val="00DA43F2"/>
    <w:pPr>
      <w:keepNext/>
      <w:spacing w:before="240" w:after="60"/>
      <w:outlineLvl w:val="0"/>
    </w:pPr>
    <w:rPr>
      <w:rFonts w:ascii="Arial" w:hAnsi="Arial" w:cs="Arial"/>
      <w:b/>
      <w:bCs/>
      <w:kern w:val="32"/>
      <w:sz w:val="32"/>
      <w:szCs w:val="32"/>
    </w:rPr>
  </w:style>
  <w:style w:type="paragraph" w:styleId="3">
    <w:name w:val="heading 3"/>
    <w:basedOn w:val="a"/>
    <w:next w:val="a"/>
    <w:qFormat/>
    <w:rsid w:val="002E533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43F2"/>
    <w:pPr>
      <w:jc w:val="both"/>
    </w:pPr>
    <w:rPr>
      <w:sz w:val="28"/>
      <w:szCs w:val="28"/>
    </w:rPr>
  </w:style>
  <w:style w:type="character" w:styleId="a4">
    <w:name w:val="Hyperlink"/>
    <w:basedOn w:val="a0"/>
    <w:rsid w:val="00DA43F2"/>
    <w:rPr>
      <w:color w:val="0000FF"/>
      <w:u w:val="single"/>
    </w:rPr>
  </w:style>
  <w:style w:type="paragraph" w:customStyle="1" w:styleId="10">
    <w:name w:val="Знак Знак Знак Знак1 Знак Знак Знак"/>
    <w:basedOn w:val="a"/>
    <w:rsid w:val="00DA43F2"/>
    <w:rPr>
      <w:rFonts w:ascii="Verdana" w:hAnsi="Verdana" w:cs="Verdana"/>
      <w:sz w:val="20"/>
      <w:szCs w:val="20"/>
      <w:lang w:val="en-US" w:eastAsia="en-US"/>
    </w:rPr>
  </w:style>
  <w:style w:type="paragraph" w:customStyle="1" w:styleId="a5">
    <w:name w:val="Знак Знак Знак Знак Знак Знак"/>
    <w:basedOn w:val="a"/>
    <w:rsid w:val="005B1945"/>
    <w:rPr>
      <w:rFonts w:ascii="Verdana" w:hAnsi="Verdana" w:cs="Verdana"/>
      <w:sz w:val="20"/>
      <w:szCs w:val="20"/>
      <w:lang w:val="en-US" w:eastAsia="en-US"/>
    </w:rPr>
  </w:style>
  <w:style w:type="paragraph" w:customStyle="1" w:styleId="a6">
    <w:name w:val="Знак Знак Знак Знак"/>
    <w:basedOn w:val="a"/>
    <w:rsid w:val="00612BAD"/>
    <w:rPr>
      <w:rFonts w:ascii="Verdana" w:hAnsi="Verdana" w:cs="Verdana"/>
      <w:sz w:val="20"/>
      <w:szCs w:val="20"/>
      <w:lang w:val="en-US" w:eastAsia="en-US"/>
    </w:rPr>
  </w:style>
  <w:style w:type="paragraph" w:customStyle="1" w:styleId="a7">
    <w:name w:val="Знак Знак Знак Знак Знак Знак"/>
    <w:basedOn w:val="a"/>
    <w:rsid w:val="00612BAD"/>
    <w:rPr>
      <w:rFonts w:ascii="Verdana" w:hAnsi="Verdana" w:cs="Verdana"/>
      <w:sz w:val="20"/>
      <w:szCs w:val="20"/>
      <w:lang w:val="en-US" w:eastAsia="en-US"/>
    </w:rPr>
  </w:style>
  <w:style w:type="paragraph" w:styleId="a8">
    <w:name w:val="Balloon Text"/>
    <w:basedOn w:val="a"/>
    <w:semiHidden/>
    <w:rsid w:val="00612BAD"/>
    <w:rPr>
      <w:rFonts w:ascii="Tahoma" w:hAnsi="Tahoma" w:cs="Tahoma"/>
      <w:sz w:val="16"/>
      <w:szCs w:val="16"/>
    </w:rPr>
  </w:style>
  <w:style w:type="paragraph" w:styleId="a9">
    <w:name w:val="Normal (Web)"/>
    <w:basedOn w:val="a"/>
    <w:uiPriority w:val="99"/>
    <w:rsid w:val="002E533F"/>
    <w:pPr>
      <w:spacing w:before="100" w:beforeAutospacing="1" w:after="100" w:afterAutospacing="1"/>
    </w:pPr>
    <w:rPr>
      <w:lang w:val="ru-RU"/>
    </w:rPr>
  </w:style>
  <w:style w:type="paragraph" w:styleId="aa">
    <w:name w:val="Body Text Indent"/>
    <w:basedOn w:val="a"/>
    <w:rsid w:val="00381E7E"/>
    <w:pPr>
      <w:spacing w:after="120"/>
      <w:ind w:left="283"/>
    </w:pPr>
  </w:style>
  <w:style w:type="paragraph" w:styleId="ab">
    <w:name w:val="Title"/>
    <w:basedOn w:val="a"/>
    <w:qFormat/>
    <w:rsid w:val="00381E7E"/>
    <w:pPr>
      <w:jc w:val="center"/>
    </w:pPr>
    <w:rPr>
      <w:sz w:val="28"/>
    </w:rPr>
  </w:style>
  <w:style w:type="paragraph" w:styleId="ac">
    <w:name w:val="footer"/>
    <w:basedOn w:val="a"/>
    <w:rsid w:val="00381E7E"/>
    <w:pPr>
      <w:tabs>
        <w:tab w:val="center" w:pos="4677"/>
        <w:tab w:val="right" w:pos="9355"/>
      </w:tabs>
    </w:pPr>
    <w:rPr>
      <w:lang w:val="ru-RU"/>
    </w:rPr>
  </w:style>
  <w:style w:type="table" w:styleId="ad">
    <w:name w:val="Table Grid"/>
    <w:basedOn w:val="a1"/>
    <w:rsid w:val="00381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381E7E"/>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CE1"/>
    <w:pPr>
      <w:spacing w:before="60"/>
      <w:jc w:val="both"/>
    </w:pPr>
    <w:rPr>
      <w:rFonts w:ascii="Verdana" w:hAnsi="Verdana" w:cs="Verdana"/>
      <w:sz w:val="20"/>
      <w:szCs w:val="20"/>
      <w:lang w:val="en-US" w:eastAsia="en-US"/>
    </w:rPr>
  </w:style>
  <w:style w:type="paragraph" w:customStyle="1" w:styleId="af">
    <w:name w:val="Знак"/>
    <w:basedOn w:val="a"/>
    <w:rsid w:val="000F4CE1"/>
    <w:rPr>
      <w:rFonts w:ascii="Verdana" w:hAnsi="Verdana"/>
      <w:sz w:val="20"/>
      <w:szCs w:val="20"/>
      <w:lang w:val="en-US" w:eastAsia="en-US"/>
    </w:rPr>
  </w:style>
  <w:style w:type="paragraph" w:styleId="HTML">
    <w:name w:val="HTML Preformatted"/>
    <w:basedOn w:val="a"/>
    <w:rsid w:val="00CE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f0">
    <w:name w:val="Strong"/>
    <w:basedOn w:val="a0"/>
    <w:qFormat/>
    <w:rsid w:val="007444B2"/>
    <w:rPr>
      <w:b/>
      <w:bCs/>
    </w:rPr>
  </w:style>
  <w:style w:type="paragraph" w:customStyle="1" w:styleId="11">
    <w:name w:val="Знак Знак Знак Знак1 Знак Знак Знак"/>
    <w:basedOn w:val="a"/>
    <w:rsid w:val="008403DF"/>
    <w:rPr>
      <w:rFonts w:ascii="Verdana" w:hAnsi="Verdana" w:cs="Verdana"/>
      <w:sz w:val="20"/>
      <w:szCs w:val="20"/>
      <w:lang w:val="en-US" w:eastAsia="en-US"/>
    </w:rPr>
  </w:style>
  <w:style w:type="paragraph" w:customStyle="1" w:styleId="normal">
    <w:name w:val="normal"/>
    <w:rsid w:val="000961B3"/>
    <w:rPr>
      <w:lang w:val="uk-UA"/>
    </w:rPr>
  </w:style>
  <w:style w:type="paragraph" w:customStyle="1" w:styleId="shapkadocumentu">
    <w:name w:val="shapkadocumentu"/>
    <w:basedOn w:val="a"/>
    <w:rsid w:val="00B03023"/>
    <w:pPr>
      <w:spacing w:before="100" w:beforeAutospacing="1" w:after="100" w:afterAutospacing="1"/>
    </w:pPr>
    <w:rPr>
      <w:lang w:val="ru-RU"/>
    </w:rPr>
  </w:style>
  <w:style w:type="paragraph" w:customStyle="1" w:styleId="a50">
    <w:name w:val="a5"/>
    <w:basedOn w:val="a"/>
    <w:rsid w:val="00B03023"/>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47760394">
      <w:bodyDiv w:val="1"/>
      <w:marLeft w:val="0"/>
      <w:marRight w:val="0"/>
      <w:marTop w:val="0"/>
      <w:marBottom w:val="0"/>
      <w:divBdr>
        <w:top w:val="none" w:sz="0" w:space="0" w:color="auto"/>
        <w:left w:val="none" w:sz="0" w:space="0" w:color="auto"/>
        <w:bottom w:val="none" w:sz="0" w:space="0" w:color="auto"/>
        <w:right w:val="none" w:sz="0" w:space="0" w:color="auto"/>
      </w:divBdr>
    </w:div>
    <w:div w:id="661741014">
      <w:bodyDiv w:val="1"/>
      <w:marLeft w:val="0"/>
      <w:marRight w:val="0"/>
      <w:marTop w:val="0"/>
      <w:marBottom w:val="0"/>
      <w:divBdr>
        <w:top w:val="none" w:sz="0" w:space="0" w:color="auto"/>
        <w:left w:val="none" w:sz="0" w:space="0" w:color="auto"/>
        <w:bottom w:val="none" w:sz="0" w:space="0" w:color="auto"/>
        <w:right w:val="none" w:sz="0" w:space="0" w:color="auto"/>
      </w:divBdr>
    </w:div>
    <w:div w:id="794326269">
      <w:bodyDiv w:val="1"/>
      <w:marLeft w:val="0"/>
      <w:marRight w:val="0"/>
      <w:marTop w:val="0"/>
      <w:marBottom w:val="0"/>
      <w:divBdr>
        <w:top w:val="none" w:sz="0" w:space="0" w:color="auto"/>
        <w:left w:val="none" w:sz="0" w:space="0" w:color="auto"/>
        <w:bottom w:val="none" w:sz="0" w:space="0" w:color="auto"/>
        <w:right w:val="none" w:sz="0" w:space="0" w:color="auto"/>
      </w:divBdr>
    </w:div>
    <w:div w:id="16354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06B8-8568-4312-AF7D-AB9B0196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vasilcova</dc:creator>
  <cp:lastModifiedBy>Alenakadry</cp:lastModifiedBy>
  <cp:revision>7</cp:revision>
  <cp:lastPrinted>2019-01-21T04:37:00Z</cp:lastPrinted>
  <dcterms:created xsi:type="dcterms:W3CDTF">2019-01-18T05:06:00Z</dcterms:created>
  <dcterms:modified xsi:type="dcterms:W3CDTF">2019-01-21T07:36:00Z</dcterms:modified>
</cp:coreProperties>
</file>