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330A72">
        <w:rPr>
          <w:rFonts w:ascii="Times New Roman" w:hAnsi="Times New Roman"/>
          <w:b/>
          <w:bCs/>
          <w:sz w:val="24"/>
          <w:szCs w:val="24"/>
        </w:rPr>
        <w:t>6</w:t>
      </w:r>
    </w:p>
    <w:p w:rsidR="00E6735B" w:rsidRPr="00FE13A8" w:rsidRDefault="00E6735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  <w:r w:rsidR="000C025E">
        <w:rPr>
          <w:rFonts w:ascii="Times New Roman" w:hAnsi="Times New Roman"/>
          <w:b/>
          <w:sz w:val="24"/>
          <w:szCs w:val="24"/>
        </w:rPr>
        <w:t>3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/Т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A72" w:rsidRDefault="00330A72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01BB" w:rsidRP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A45C63">
        <w:rPr>
          <w:rFonts w:ascii="Times New Roman" w:hAnsi="Times New Roman"/>
          <w:b/>
          <w:sz w:val="28"/>
          <w:szCs w:val="28"/>
        </w:rPr>
        <w:t>аблиця</w:t>
      </w:r>
      <w:r w:rsidR="0042408A">
        <w:rPr>
          <w:rFonts w:ascii="Times New Roman" w:hAnsi="Times New Roman"/>
          <w:b/>
          <w:sz w:val="28"/>
          <w:szCs w:val="28"/>
        </w:rPr>
        <w:t xml:space="preserve"> відповідності товару технічним вимогам</w:t>
      </w:r>
    </w:p>
    <w:p w:rsidR="00E6735B" w:rsidRPr="00D701BB" w:rsidRDefault="00E6735B" w:rsidP="00E673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43" w:type="dxa"/>
        <w:tblInd w:w="557" w:type="dxa"/>
        <w:tblLook w:val="04A0"/>
      </w:tblPr>
      <w:tblGrid>
        <w:gridCol w:w="2552"/>
        <w:gridCol w:w="6379"/>
        <w:gridCol w:w="5912"/>
      </w:tblGrid>
      <w:tr w:rsidR="00D701BB" w:rsidRPr="00F53101" w:rsidTr="00D701BB">
        <w:trPr>
          <w:trHeight w:val="44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330A72" w:rsidRDefault="00D701BB" w:rsidP="00F53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Портативний комп’ютер переносний типу ноутбук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330A72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гірше, за основними показниками продуктивності, 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5-7200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базова частота не менше ніж 2,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ГГц (в турбо режимі  не менше ніж 3,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ГГц); кількість ядер не менше ніж 2; кількість потоків не менше ніж 4; кеш пам’ять 4 МБ або більше.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330A72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Дисплей: діагональ дисплея не менше ніж 15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.6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”, широкоформатний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Full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антибліковим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Камера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WEB-камера Не гірше 720p HD із підтримкою технології HDR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10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не менше  ніж  2хUSB 2.0, 1 x USB 3.1 Type A, 1x USB 3.1 Type C, 1хHDMI, VGA,  Ethernet 10/100/1000 Мбіт/с (RJ-45),   аудіо вхід/аудіовихід комбінований порт. Зчитувач карт пам’яті micro SD. Порт для підключення док-станції з функцію живлення через цій порт.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пам’ять: технологія не гірше DDR4, частота не менше 2133 MHz, об’єм пам’яті не менше ніж 4 GB. ( можливість збільшення обсягу оперативної пам’яті до 20 ГБ;)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відеоадаптер; сумісність з Microsoft DirectX 12.Х. OpenGL 4.4. Підтримка двох незалежних зовнішніх моніторів.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0C0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Жорсткий диск: тип не гірше SATA, швидкість шпинделя не менше 5400 об/хв, об’єм пам’яті не менше ніж </w:t>
            </w:r>
            <w:r w:rsidR="000C025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GB;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Бездротові технології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негірше  Wi-Fi 802.11 AC, 2x2 MIMO + BT 4.0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Звукова карта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HD-Audio або еквівалент. Вбудований цифровий мікрофон. Наявність внутрішніх стерео динаміків.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Електроживлення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Зовнішній адаптер змінного струму 220В – не більше 65Вт. Внутрішня батарея живлення не менше 48Вт</w:t>
            </w:r>
            <w:r w:rsidRPr="00F53101">
              <w:rPr>
                <w:rFonts w:ascii="Cambria Math" w:hAnsi="Cambria Math" w:cs="Cambria Math"/>
                <w:color w:val="000000"/>
                <w:sz w:val="24"/>
                <w:szCs w:val="24"/>
              </w:rPr>
              <w:t>⋅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год. Автономна робота не менше 8 годин.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Клавіатура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Розміри та вага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Не більше ніж 379.5 x 254 x 22.1, вага не більше 2.2 кг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Безпека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TPM модуля (TrustedPlatformModulehardware) не гірше 2.0;Наявність слоту для замка типу Kensington. 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330A72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операційної системи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sz w:val="24"/>
                <w:szCs w:val="24"/>
              </w:rPr>
              <w:t>Маніпулятор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Тип: Миша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Підключення: бездротове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Інтерфейс комунікації з ПК: Bluetooth не гірше 3.0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Тип сенсора: оптичний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Тип живлення: Li-IoN акумулятор/USB-microUSB кабель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Час роботи від акумулятора: не менше 20 днів</w:t>
            </w:r>
          </w:p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Гарантійний термін: не менше 12 місяців.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Строк поставки тов</w:t>
            </w:r>
            <w:r w:rsidR="000631F2">
              <w:rPr>
                <w:rFonts w:ascii="Times New Roman" w:hAnsi="Times New Roman"/>
                <w:sz w:val="24"/>
                <w:szCs w:val="24"/>
              </w:rPr>
              <w:t>ару повинен складати не більше 10 (</w:t>
            </w:r>
            <w:r w:rsidRPr="00F53101">
              <w:rPr>
                <w:rFonts w:ascii="Times New Roman" w:hAnsi="Times New Roman"/>
                <w:sz w:val="24"/>
                <w:szCs w:val="24"/>
              </w:rPr>
              <w:t>десят</w:t>
            </w:r>
            <w:r w:rsidR="000631F2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101">
              <w:rPr>
                <w:rFonts w:ascii="Times New Roman" w:hAnsi="Times New Roman"/>
                <w:sz w:val="24"/>
                <w:szCs w:val="24"/>
              </w:rPr>
              <w:t>) календарних днів з дати підписання договору.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2018 р.</w:t>
      </w:r>
    </w:p>
    <w:p w:rsidR="00D701BB" w:rsidRPr="00F56AFC" w:rsidRDefault="00D701BB" w:rsidP="00D701B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BB" w:rsidRPr="00695BBF" w:rsidRDefault="00D701BB" w:rsidP="00D701BB">
      <w:pPr>
        <w:pStyle w:val="a8"/>
        <w:tabs>
          <w:tab w:val="left" w:pos="1276"/>
        </w:tabs>
        <w:ind w:left="993" w:right="-1"/>
        <w:jc w:val="both"/>
        <w:rPr>
          <w:rFonts w:ascii="Times New Roman" w:hAnsi="Times New Roman"/>
          <w:lang w:val="uk-UA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701BB" w:rsidSect="00330A72">
      <w:pgSz w:w="16838" w:h="11906" w:orient="landscape"/>
      <w:pgMar w:top="568" w:right="567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B8" w:rsidRDefault="002902B8" w:rsidP="00495E36">
      <w:pPr>
        <w:spacing w:after="0" w:line="240" w:lineRule="auto"/>
      </w:pPr>
      <w:r>
        <w:separator/>
      </w:r>
    </w:p>
  </w:endnote>
  <w:endnote w:type="continuationSeparator" w:id="1">
    <w:p w:rsidR="002902B8" w:rsidRDefault="002902B8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B8" w:rsidRDefault="002902B8" w:rsidP="00495E36">
      <w:pPr>
        <w:spacing w:after="0" w:line="240" w:lineRule="auto"/>
      </w:pPr>
      <w:r>
        <w:separator/>
      </w:r>
    </w:p>
  </w:footnote>
  <w:footnote w:type="continuationSeparator" w:id="1">
    <w:p w:rsidR="002902B8" w:rsidRDefault="002902B8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50AA1"/>
    <w:rsid w:val="00051489"/>
    <w:rsid w:val="00056BCE"/>
    <w:rsid w:val="000631F2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025E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02B8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0A72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4F3A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1E9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5C63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3FBC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46E6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2D7D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2C5F2-C0AF-42AA-A88E-C3AE4FF6B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E3852-774C-479A-A77A-FA6AEB48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2691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Alenakadry</cp:lastModifiedBy>
  <cp:revision>4</cp:revision>
  <cp:lastPrinted>2018-06-23T08:14:00Z</cp:lastPrinted>
  <dcterms:created xsi:type="dcterms:W3CDTF">2018-09-18T04:32:00Z</dcterms:created>
  <dcterms:modified xsi:type="dcterms:W3CDTF">2018-10-04T05:01:00Z</dcterms:modified>
</cp:coreProperties>
</file>