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F9" w:rsidRPr="00451FF9" w:rsidRDefault="00451FF9" w:rsidP="00451FF9">
      <w:pPr>
        <w:spacing w:line="450" w:lineRule="atLeast"/>
        <w:jc w:val="center"/>
        <w:textAlignment w:val="baseline"/>
        <w:rPr>
          <w:rFonts w:ascii="ProbaPro" w:eastAsia="Times New Roman" w:hAnsi="ProbaPro" w:cs="Times New Roman"/>
          <w:b/>
          <w:bCs/>
          <w:caps/>
          <w:color w:val="1D1D1B"/>
          <w:spacing w:val="30"/>
          <w:sz w:val="41"/>
          <w:szCs w:val="41"/>
          <w:lang w:eastAsia="uk-UA"/>
        </w:rPr>
      </w:pPr>
      <w:r w:rsidRPr="00451FF9">
        <w:rPr>
          <w:rFonts w:ascii="ProbaPro" w:eastAsia="Times New Roman" w:hAnsi="ProbaPro" w:cs="Times New Roman"/>
          <w:b/>
          <w:bCs/>
          <w:caps/>
          <w:color w:val="1D1D1B"/>
          <w:spacing w:val="30"/>
          <w:sz w:val="41"/>
          <w:szCs w:val="41"/>
          <w:lang w:eastAsia="uk-UA"/>
        </w:rPr>
        <w:t>КАБІНЕТ МІНІСТРІВ УКРАЇНИ</w:t>
      </w:r>
    </w:p>
    <w:p w:rsidR="00451FF9" w:rsidRPr="00451FF9" w:rsidRDefault="00451FF9" w:rsidP="00451FF9">
      <w:pPr>
        <w:spacing w:after="0" w:line="450" w:lineRule="atLeast"/>
        <w:jc w:val="center"/>
        <w:textAlignment w:val="baseline"/>
        <w:rPr>
          <w:rFonts w:ascii="ProbaPro" w:eastAsia="Times New Roman" w:hAnsi="ProbaPro" w:cs="Times New Roman"/>
          <w:b/>
          <w:bCs/>
          <w:caps/>
          <w:color w:val="1D1D1B"/>
          <w:spacing w:val="30"/>
          <w:sz w:val="27"/>
          <w:szCs w:val="27"/>
          <w:lang w:eastAsia="uk-UA"/>
        </w:rPr>
      </w:pPr>
      <w:r w:rsidRPr="00451FF9">
        <w:rPr>
          <w:rFonts w:ascii="ProbaPro" w:eastAsia="Times New Roman" w:hAnsi="ProbaPro" w:cs="Times New Roman"/>
          <w:b/>
          <w:bCs/>
          <w:caps/>
          <w:color w:val="1D1D1B"/>
          <w:spacing w:val="30"/>
          <w:sz w:val="27"/>
          <w:szCs w:val="27"/>
          <w:lang w:eastAsia="uk-UA"/>
        </w:rPr>
        <w:t>ПОСТАНОВА</w:t>
      </w:r>
    </w:p>
    <w:p w:rsidR="00451FF9" w:rsidRPr="00451FF9" w:rsidRDefault="00451FF9" w:rsidP="00451FF9">
      <w:pPr>
        <w:spacing w:after="0" w:line="450" w:lineRule="atLeast"/>
        <w:jc w:val="center"/>
        <w:textAlignment w:val="baseline"/>
        <w:rPr>
          <w:rFonts w:ascii="ProbaPro" w:eastAsia="Times New Roman" w:hAnsi="ProbaPro" w:cs="Times New Roman"/>
          <w:color w:val="1D1D1B"/>
          <w:spacing w:val="15"/>
          <w:sz w:val="24"/>
          <w:szCs w:val="24"/>
          <w:lang w:eastAsia="uk-UA"/>
        </w:rPr>
      </w:pPr>
      <w:r w:rsidRPr="00451FF9">
        <w:rPr>
          <w:rFonts w:ascii="ProbaPro" w:eastAsia="Times New Roman" w:hAnsi="ProbaPro" w:cs="Times New Roman"/>
          <w:color w:val="1D1D1B"/>
          <w:spacing w:val="15"/>
          <w:sz w:val="24"/>
          <w:szCs w:val="24"/>
          <w:lang w:eastAsia="uk-UA"/>
        </w:rPr>
        <w:t>від 20 травня 2020 р. № 392</w:t>
      </w:r>
    </w:p>
    <w:p w:rsidR="00451FF9" w:rsidRPr="00451FF9" w:rsidRDefault="00451FF9" w:rsidP="00451FF9">
      <w:pPr>
        <w:spacing w:line="240" w:lineRule="auto"/>
        <w:jc w:val="center"/>
        <w:textAlignment w:val="baseline"/>
        <w:rPr>
          <w:rFonts w:ascii="ProbaPro" w:eastAsia="Times New Roman" w:hAnsi="ProbaPro" w:cs="Times New Roman"/>
          <w:color w:val="333333"/>
          <w:sz w:val="27"/>
          <w:szCs w:val="27"/>
          <w:lang w:eastAsia="uk-UA"/>
        </w:rPr>
      </w:pPr>
      <w:r w:rsidRPr="00451FF9">
        <w:rPr>
          <w:rFonts w:ascii="ProbaPro" w:eastAsia="Times New Roman" w:hAnsi="ProbaPro" w:cs="Times New Roman"/>
          <w:color w:val="333333"/>
          <w:sz w:val="27"/>
          <w:szCs w:val="27"/>
          <w:lang w:eastAsia="uk-UA"/>
        </w:rPr>
        <w:t>Київ</w:t>
      </w:r>
    </w:p>
    <w:p w:rsidR="00451FF9" w:rsidRPr="00451FF9" w:rsidRDefault="00451FF9" w:rsidP="00451FF9">
      <w:pPr>
        <w:spacing w:after="180" w:line="360" w:lineRule="atLeast"/>
        <w:jc w:val="center"/>
        <w:textAlignment w:val="baseline"/>
        <w:rPr>
          <w:rFonts w:ascii="ProbaPro" w:eastAsia="Times New Roman" w:hAnsi="ProbaPro" w:cs="Times New Roman"/>
          <w:b/>
          <w:bCs/>
          <w:color w:val="1D1D1B"/>
          <w:sz w:val="27"/>
          <w:szCs w:val="27"/>
          <w:lang w:eastAsia="uk-UA"/>
        </w:rPr>
      </w:pPr>
      <w:r w:rsidRPr="00451FF9">
        <w:rPr>
          <w:rFonts w:ascii="ProbaPro" w:eastAsia="Times New Roman" w:hAnsi="ProbaPro" w:cs="Times New Roman"/>
          <w:b/>
          <w:bCs/>
          <w:color w:val="1D1D1B"/>
          <w:sz w:val="27"/>
          <w:szCs w:val="27"/>
          <w:lang w:eastAsia="uk-UA"/>
        </w:rPr>
        <w:t>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p>
    <w:p w:rsidR="00451FF9" w:rsidRPr="00451FF9" w:rsidRDefault="00451FF9" w:rsidP="00451FF9">
      <w:pPr>
        <w:spacing w:before="525" w:after="525" w:line="240" w:lineRule="auto"/>
        <w:textAlignment w:val="baseline"/>
        <w:rPr>
          <w:rFonts w:ascii="ProbaPro" w:eastAsia="Times New Roman" w:hAnsi="ProbaPro" w:cs="Times New Roman"/>
          <w:color w:val="333333"/>
          <w:sz w:val="27"/>
          <w:szCs w:val="27"/>
          <w:lang w:eastAsia="uk-UA"/>
        </w:rPr>
      </w:pPr>
      <w:r w:rsidRPr="00451FF9">
        <w:rPr>
          <w:rFonts w:ascii="ProbaPro" w:eastAsia="Times New Roman" w:hAnsi="ProbaPro" w:cs="Times New Roman"/>
          <w:color w:val="333333"/>
          <w:sz w:val="27"/>
          <w:szCs w:val="27"/>
          <w:lang w:eastAsia="uk-UA"/>
        </w:rPr>
        <w:pict>
          <v:rect id="_x0000_i1025" style="width:0;height:0" o:hralign="center" o:hrstd="t" o:hr="t" fillcolor="#a0a0a0" stroked="f"/>
        </w:pict>
      </w:r>
    </w:p>
    <w:p w:rsidR="00451FF9" w:rsidRPr="00451FF9" w:rsidRDefault="00451FF9" w:rsidP="00451FF9">
      <w:pPr>
        <w:spacing w:after="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Відповідно до статті 29 Закону України “Про захист населення від інфекційних хвороб” Кабінет Міністрів України </w:t>
      </w:r>
      <w:r w:rsidRPr="00451FF9">
        <w:rPr>
          <w:rFonts w:ascii="ProbaPro" w:eastAsia="Times New Roman" w:hAnsi="ProbaPro" w:cs="Times New Roman"/>
          <w:b/>
          <w:bCs/>
          <w:color w:val="1D1D1B"/>
          <w:sz w:val="27"/>
          <w:szCs w:val="27"/>
          <w:bdr w:val="none" w:sz="0" w:space="0" w:color="auto" w:frame="1"/>
          <w:lang w:eastAsia="uk-UA"/>
        </w:rPr>
        <w:t>постановляє:</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 Установити з метою запобігання поширенню на території України гострої респіраторної хвороби COVID-19, спричиненої коронавірусом SARS-CoV-2 (далі — COVID-19), з 22 травня 2020 р. до 22 червня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із урахуванням епідемічної ситуації в регіоні карантин, продовживши на всій території України дію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2. Установити, що: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у регіонах, в яких встановлено карантин, застосовуються протиепідемічні заходи, що визначаються цією постановою, а також заходи, що додатково встановлені органами державної влади та органами місцевого самоврядування в межах компетенції;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заходи, запроваджені актами законодавства в процесі реалізації карантину на період, визначений постановою Кабінету Міністрів України від 11 березня 2020 р. № 211, продовжують діяти на період, встановлений цією постановою;</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3. На період дії карантину забороняється: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lastRenderedPageBreak/>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2) перебування на вулицях без документів, що посвідчують особу, підтверджують громадянство чи її спеціальний статус;</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3) самовільно залишати місця самоізоляції, обсервації;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4) відвідування закладів освіти її здобувачами, крім участі у пробному зовнішньому незалежному оцінюванні, державній підсумковій атестації у формі зовнішнього незалежного оцінювання,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підтвердження кваліфікації моряків, проведення підготовки моряків, членів екіпажів торговельних суден, у тому числі тих, що здійснюють плавання внутрішніми водними шляхами України, та проведення підготовки судноводіїв малих/маломірних суден;</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5) проведення масових (культурних, розважальних, спортивних, соціальних, релігійних, рекламних та інших) заходів з кількістю учасників більше ніж 10 осіб, крім заходів, необхідних для забезпечення роботи органів державної влади та органів місцевого самоврядування, навчально-тренувальних зборів спортсменів національних збірних команд України з олімпійських, неолімпійських, національних видів спорту та видів спорту осіб з інвалідністю, навчально-тренувального процесу спортсменів командних ігрових видів спорту професійних спортивних клубів;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6) робота закладів громадського харчування (ресторанів, кафе тощо), торговельно-розважальних центрів (крім розміщених у них магазинів), діяльність закладів, що надають послуги з розміщення, закладів розважальної діяльності, фітнес-центрів, закладів культури, крім: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діяльності з надання послуг громадського харчування на відкритих (літніх) майданчиках, у тому числі під тентами, на верандах, за умови дотримання відстані не менш як 1,5 метра між місцями для сидіння за сусідніми столами та розміщення не більш як чотирьох клієнтів за одним столом (без урахування дітей віком до 14 років), діяльності з надання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діяльності закладів, які надають послуги з розміщення, в яких проживають медичні працівники та особи в обсервації, а також інші особи відповідно до </w:t>
      </w:r>
      <w:r w:rsidRPr="00451FF9">
        <w:rPr>
          <w:rFonts w:ascii="ProbaPro" w:eastAsia="Times New Roman" w:hAnsi="ProbaPro" w:cs="Times New Roman"/>
          <w:color w:val="1D1D1B"/>
          <w:sz w:val="27"/>
          <w:szCs w:val="27"/>
          <w:lang w:eastAsia="uk-UA"/>
        </w:rPr>
        <w:lastRenderedPageBreak/>
        <w:t>рішення Державної комісії з питань техногенно-екологічної безпеки та надзвичайних ситуацій;</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діяльності музеїв, </w:t>
      </w:r>
      <w:proofErr w:type="spellStart"/>
      <w:r w:rsidRPr="00451FF9">
        <w:rPr>
          <w:rFonts w:ascii="ProbaPro" w:eastAsia="Times New Roman" w:hAnsi="ProbaPro" w:cs="Times New Roman"/>
          <w:color w:val="1D1D1B"/>
          <w:sz w:val="27"/>
          <w:szCs w:val="27"/>
          <w:lang w:eastAsia="uk-UA"/>
        </w:rPr>
        <w:t>музеїв</w:t>
      </w:r>
      <w:proofErr w:type="spellEnd"/>
      <w:r w:rsidRPr="00451FF9">
        <w:rPr>
          <w:rFonts w:ascii="ProbaPro" w:eastAsia="Times New Roman" w:hAnsi="ProbaPro" w:cs="Times New Roman"/>
          <w:color w:val="1D1D1B"/>
          <w:sz w:val="27"/>
          <w:szCs w:val="27"/>
          <w:lang w:eastAsia="uk-UA"/>
        </w:rPr>
        <w:t xml:space="preserve">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респіраторами або захисними масками, у тому числі виготовленими самостійно. За рішенням власника (органу управління) дозволяється прийом відвідувачів за умови забезпечення персоналу засобами індивідуального захисту (захист обличчя, очей, рук) та використання відвідувачами респіраторів без клапанів видиху або захисних масок, у тому числі виготовлених самостійно;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роботи суб’єктів господарювання, пов’язаної з виробництвом аудіовізуальних творів, зокрема здійснення кіно- та відеозйомки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відеозйомку в одному місці, не більше 50 осіб, обмеження доступу до місця зйомки (знімального майданчика) сторонніх осіб та використання персоналом, залученим до виробництва аудіовізуального твору, респіраторів або захисних масок, у тому числі виготовлених самостійно;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використання учасниками засобів індивідуального захисту, зокрема респіраторів або захисних масок, у тому числі виготовлених самостійно;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7) здійснення регулярних та нерегулярних перевезень пасажирів автомобільним транспортом у міському, приміському, міжміському, внутрішньообласному та міжобласному сполученні, зокрема пасажирські перевезення на міських автобусних маршрутах у режимі маршрутного таксі, крім перевезення: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легковими автомобілями;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w:t>
      </w:r>
      <w:r w:rsidRPr="00451FF9">
        <w:rPr>
          <w:rFonts w:ascii="ProbaPro" w:eastAsia="Times New Roman" w:hAnsi="ProbaPro" w:cs="Times New Roman"/>
          <w:color w:val="1D1D1B"/>
          <w:sz w:val="27"/>
          <w:szCs w:val="27"/>
          <w:lang w:eastAsia="uk-UA"/>
        </w:rPr>
        <w:lastRenderedPageBreak/>
        <w:t>транспортний засіб, за умови інформування органів Національної поліції про здійснення перевезення;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8) здійснення перевезень пасажирів метрополітенами мм. Києва, Харкова і Дніпра;</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9) здійснення перевезень пасажирів залізничним транспортом в усіх видах внутрішнього сполучення (приміському, міському, регіональному та дальньому). Дозволяється здійснення акціонерним товариством “Українська залізниця” окремих пасажирських рейсів у внутрішньому залізничному сполученні, рішення щодо яких приймається в кожному окремому випадку за погодженням з Міністерством інфраструктури,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 Міністерством закордонних справ та Адміністрацією Державної прикордонної служби;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10)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11)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підтвердженими обсягами природного газу, неподання оператору газотранспортної системи номінацій/</w:t>
      </w:r>
      <w:proofErr w:type="spellStart"/>
      <w:r w:rsidRPr="00451FF9">
        <w:rPr>
          <w:rFonts w:ascii="ProbaPro" w:eastAsia="Times New Roman" w:hAnsi="ProbaPro" w:cs="Times New Roman"/>
          <w:color w:val="1D1D1B"/>
          <w:sz w:val="27"/>
          <w:szCs w:val="27"/>
          <w:lang w:eastAsia="uk-UA"/>
        </w:rPr>
        <w:t>реномінацій</w:t>
      </w:r>
      <w:proofErr w:type="spellEnd"/>
      <w:r w:rsidRPr="00451FF9">
        <w:rPr>
          <w:rFonts w:ascii="ProbaPro" w:eastAsia="Times New Roman" w:hAnsi="ProbaPro" w:cs="Times New Roman"/>
          <w:color w:val="1D1D1B"/>
          <w:sz w:val="27"/>
          <w:szCs w:val="27"/>
          <w:lang w:eastAsia="uk-UA"/>
        </w:rPr>
        <w:t xml:space="preserve">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w:t>
      </w:r>
      <w:r w:rsidRPr="00451FF9">
        <w:rPr>
          <w:rFonts w:ascii="ProbaPro" w:eastAsia="Times New Roman" w:hAnsi="ProbaPro" w:cs="Times New Roman"/>
          <w:color w:val="1D1D1B"/>
          <w:sz w:val="27"/>
          <w:szCs w:val="27"/>
          <w:lang w:eastAsia="uk-UA"/>
        </w:rPr>
        <w:lastRenderedPageBreak/>
        <w:t>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затвердженим постановою Кабінету Міністрів України від 19 жовтня 2018 р. № 867 (Офіційний вісник України, 2018 р., № 98, ст. 3226):</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здійснювати постачання природного газу виробникам теплової та електричної енергії незалежно від стану виконання умов щодо розрахунків, передбачених пунктом 11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включити в реєстр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12) 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w:t>
      </w:r>
      <w:proofErr w:type="spellStart"/>
      <w:r w:rsidRPr="00451FF9">
        <w:rPr>
          <w:rFonts w:ascii="ProbaPro" w:eastAsia="Times New Roman" w:hAnsi="ProbaPro" w:cs="Times New Roman"/>
          <w:color w:val="1D1D1B"/>
          <w:sz w:val="27"/>
          <w:szCs w:val="27"/>
          <w:lang w:eastAsia="uk-UA"/>
        </w:rPr>
        <w:t>кризово</w:t>
      </w:r>
      <w:proofErr w:type="spellEnd"/>
      <w:r w:rsidRPr="00451FF9">
        <w:rPr>
          <w:rFonts w:ascii="ProbaPro" w:eastAsia="Times New Roman" w:hAnsi="ProbaPro" w:cs="Times New Roman"/>
          <w:color w:val="1D1D1B"/>
          <w:sz w:val="27"/>
          <w:szCs w:val="27"/>
          <w:lang w:eastAsia="uk-UA"/>
        </w:rPr>
        <w:t>);</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13)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14) закладам охорони здоров’я проведення планових заходів з госпіталізації, крім: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планової госпіталізації в регіонах, в яких </w:t>
      </w:r>
      <w:proofErr w:type="spellStart"/>
      <w:r w:rsidRPr="00451FF9">
        <w:rPr>
          <w:rFonts w:ascii="ProbaPro" w:eastAsia="Times New Roman" w:hAnsi="ProbaPro" w:cs="Times New Roman"/>
          <w:color w:val="1D1D1B"/>
          <w:sz w:val="27"/>
          <w:szCs w:val="27"/>
          <w:lang w:eastAsia="uk-UA"/>
        </w:rPr>
        <w:t>заповненість</w:t>
      </w:r>
      <w:proofErr w:type="spellEnd"/>
      <w:r w:rsidRPr="00451FF9">
        <w:rPr>
          <w:rFonts w:ascii="ProbaPro" w:eastAsia="Times New Roman" w:hAnsi="ProbaPro" w:cs="Times New Roman"/>
          <w:color w:val="1D1D1B"/>
          <w:sz w:val="27"/>
          <w:szCs w:val="27"/>
          <w:lang w:eastAsia="uk-UA"/>
        </w:rPr>
        <w:t xml:space="preserve"> ліжок у закладах охорони здоров’я, визначених для госпіталізації пацієнтів з підтвердженим випадком COVID-19, становить менш як 50 відсотків. Дозвіл на проведення планової госпіталізації в регіоні встановлюється рішенням регіональної комісії з питань техногенно-екологічної безпеки та надзвичайних ситуацій, яке розміщується на офіційному веб-сайті Кабінету Міністрів України (за посиланням http://covid19.gov.ua);</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надання медичної допомоги внаслідок ускладненого перебігу вагітності та пологів;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lastRenderedPageBreak/>
        <w:t>надання медичної допомоги вагітним, роділлям, породіллям, новонародженим;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надання медичної допомоги у спеціалізованих відділеннях закладів охорони здоров’я пацієнтам з онкологічними захворюваннями;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надання паліативної медичної допомоги у стаціонарних умовах;</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15) прийняття та відправлення повітряних суден, що виконують міжнародні пасажирські перевезення, крім перевезень, які здійснюються через державне підприємство “Міжнародний аеропорт “Бориспіль” або у разі неможливості прийняття та відправлення повітряних суден державним підприємством “Міжнародний аеропорт “Бориспіль” — через державне підприємство “Міжнародний аеропорт “Львів” імені Данила Галицького” як резервне. У разі необхідності задоволення державних потреб прийняття та відправлення повітряних суден, що виконують пасажирські перевезення, а також перевезення членів екіпажів морських та річкових суден, що прямують до/з місця своєї роботи, здійснюється за погодженням з відповідним міністерством.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4. На території регіонів із сприятливою епідемічною ситуацією запроваджується послаблення протиепідемічних заходів, передбачених пунктом 3 цієї постанови.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Послаблення протиепідемічних заходів здійснюється на території регіонів, які одночасно відповідають таким ознакам: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інцидентність (загальна кількість нових випадків COVID-19 за останні сім днів на 100 тис. населення) становить менше ніж 12 осіб на 100 тис. населення;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завантаженість ліжок у закладах охорони здоров’я, визначених для госпіталізації пацієнтів з підтвердженим випадком COVID-19, становить менш як 50 відсотків;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середня кількість тестувань методом полімеразної ланцюгової реакції та імуноферментного аналізу становить більше ніж 12 на 100 тис. населення протягом останніх семи днів.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Послаблення протиепідемічних заходів застосовується та припиняється на території регіону на підставі рішення регіональної комісії з питань техногенно-екологічної безпеки та надзвичайних ситуацій, яке приймається з урахуванням оцінки епідемічної ситуації та наявності у регіоні ознак для послаблення протиепідемічних заходів, визначених цією постановою. Рішення про послаблення </w:t>
      </w:r>
      <w:r w:rsidRPr="00451FF9">
        <w:rPr>
          <w:rFonts w:ascii="ProbaPro" w:eastAsia="Times New Roman" w:hAnsi="ProbaPro" w:cs="Times New Roman"/>
          <w:color w:val="1D1D1B"/>
          <w:sz w:val="27"/>
          <w:szCs w:val="27"/>
          <w:lang w:eastAsia="uk-UA"/>
        </w:rPr>
        <w:lastRenderedPageBreak/>
        <w:t>протиепідемічних заходів переглядається не рідше одного разу на сім днів з урахуванням результатів оцінки поточної епідемічної ситуації в регіоні.</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У регіонах, в яких здійснюється послаблення протиепідемічних заходів, дозволяється: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 22 травня: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проведення спортивних заходів без глядачів, в яких беруть участь не більше ніж 50 осіб. Спортивні заходи, в яких беруть участь понад 50 осіб, можуть проводиться за погодженням із Міністерством охорони здоров’я за результатами оцінки епідемічних ризиків;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проведення релігійних заходів за умови перебування не більше однієї особи на 10 кв. метрах площі будівлі, де проводиться релігійний захід;</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діяльність готелів (крім функціонування ресторанів у готелях);</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регулярні та нерегулярні пасажирські перевезення автомобільним транспортом у міському, приміському, міжміському внутрішньообласному та міжнародному сполученні за умови перевезення пасажирів у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 25 травня: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перевезення пасажирів метрополітенами за умови забезпечення перевізником контролю за використанням засобів індивідуального захисту, зокрема респіраторів або захисних масок, у тому числі виготовлених самостійно;</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відвідування закладів дошкільної освіти;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 1 червня: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робота закладів фізичної культури і спорту, спортивних залів, фітнес-центрів (крім проведення групових занять з кількістю учасників більше ніж 10 осіб);</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відвідування занять в групах не більше ніж 10 осіб в закладах освіти, проведення професійно-практичної підготовки та державної кваліфікаційної атестації в закладах професійної (професійно-технічної) освіти, підготовчих заходів до практичної підготовки на виробництві, лабораторних робіт та тренажерних занять, атестації здобувачів вищої освіти та відповідних підготовчих заходів, отримання документів про професійну (професійно-технічну) та вищу освіту, участь в освітньому процесі, пов’язаному з освітою дорослих, у публічному захисті наукових досягнень у формі дисертацій та відповідних підготовчих заходах;</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lastRenderedPageBreak/>
        <w:t>- перевезення пасажирів залізничним транспортом в усіх видах внутрішнього сполучення (приміському, міському, регіональному та дальньому) між регіонами в межах кількості місць для сидіння, передбачених технічною характеристикою транспортного засобу або визначеної в реєстраційних документах на цей транспортний засіб. У разі здійснення перевезення між регіонами транзитом через регіон, в якому не діють послаблення протиепідемічних заходів, дозволяється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(без права посадки пасажирів у транзитному регіоні).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міжобласні пасажирські перевезення автомобільним транспортом між регіонами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 10 червня: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діяльність закладів харчування, зокрема приймання відвідувачів у приміщеннях, за умови дотримання протиепідемічних заходів;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діяльність закладів культури, зокрема з прийманням відвідувачів за рішенням власника (органу управління), у тому числі культурних заходів, за умови перебування не більше однієї особи на 5 кв. метрах площі приміщення, де проводиться захід;</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діяльність закладів, що надають послуги з розміщення;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 15 червня прийняття та відправлення повітряних суден, що виконують пасажирські перевезення авіаційним транспортом.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5. На період дії карантину тимчасово дозволяється: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1) відповідно до підпункту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w:t>
      </w:r>
      <w:r w:rsidRPr="00451FF9">
        <w:rPr>
          <w:rFonts w:ascii="ProbaPro" w:eastAsia="Times New Roman" w:hAnsi="ProbaPro" w:cs="Times New Roman"/>
          <w:color w:val="1D1D1B"/>
          <w:sz w:val="27"/>
          <w:szCs w:val="27"/>
          <w:lang w:eastAsia="uk-UA"/>
        </w:rPr>
        <w:lastRenderedPageBreak/>
        <w:t>визначених цією постановою як таких, що підлягають самоізоляції або обсервації, зокрема:</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медичним працівникам закладів охорони здоров’я – щодо внесення до електронного сервісу “Дій вдома” Єдиного державного веб-порталу електронних послуг інформації в порядку, передбаченому цією постановою;</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місця роботи, навчання, коротких відомостей про стан здоров’я;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органам з питань соціального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Національній поліції, Національній гвардії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санітарно-гігієнічні, санітарно-протиепідемічні правила і норми, визначені цією постановою.</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Персональні дані підлягають знеособленню, а у разі неможливості – знищенню протягом 30 днів після закінчення карантину;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2)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повинно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3)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w:t>
      </w:r>
      <w:proofErr w:type="spellStart"/>
      <w:r w:rsidRPr="00451FF9">
        <w:rPr>
          <w:rFonts w:ascii="ProbaPro" w:eastAsia="Times New Roman" w:hAnsi="ProbaPro" w:cs="Times New Roman"/>
          <w:color w:val="1D1D1B"/>
          <w:sz w:val="27"/>
          <w:szCs w:val="27"/>
          <w:lang w:eastAsia="uk-UA"/>
        </w:rPr>
        <w:t>роботах</w:t>
      </w:r>
      <w:proofErr w:type="spellEnd"/>
      <w:r w:rsidRPr="00451FF9">
        <w:rPr>
          <w:rFonts w:ascii="ProbaPro" w:eastAsia="Times New Roman" w:hAnsi="ProbaPro" w:cs="Times New Roman"/>
          <w:color w:val="1D1D1B"/>
          <w:sz w:val="27"/>
          <w:szCs w:val="27"/>
          <w:lang w:eastAsia="uk-UA"/>
        </w:rPr>
        <w:t xml:space="preserve">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переліком професій, виробництв та організацій, працівники яких підлягають обов’язковим профілактичним медичним оглядам, затвердженим постановою Кабінету Міністрів </w:t>
      </w:r>
      <w:r w:rsidRPr="00451FF9">
        <w:rPr>
          <w:rFonts w:ascii="ProbaPro" w:eastAsia="Times New Roman" w:hAnsi="ProbaPro" w:cs="Times New Roman"/>
          <w:color w:val="1D1D1B"/>
          <w:sz w:val="27"/>
          <w:szCs w:val="27"/>
          <w:lang w:eastAsia="uk-UA"/>
        </w:rPr>
        <w:lastRenderedPageBreak/>
        <w:t>України від 23 травня 2001 р. № 559 (Офіційний вісник України, 2001 р., № 21, ст. 950).</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6. Затвердити Порядок здійснення протиепідемічних заходів, пов’язаних із самоізоляцією, що додається.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Обов’язковій самоізоляції підлягають:</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особи з підозрою на інфікування або з підтвердженим діагнозом COVID-19 в легкій формі за умови, що особа не потребує госпіталізації;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особи, які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 є комунальними, аварійними та рятувальними службами, </w:t>
      </w:r>
      <w:proofErr w:type="spellStart"/>
      <w:r w:rsidRPr="00451FF9">
        <w:rPr>
          <w:rFonts w:ascii="ProbaPro" w:eastAsia="Times New Roman" w:hAnsi="ProbaPro" w:cs="Times New Roman"/>
          <w:color w:val="1D1D1B"/>
          <w:sz w:val="27"/>
          <w:szCs w:val="27"/>
          <w:lang w:eastAsia="uk-UA"/>
        </w:rPr>
        <w:t>службами</w:t>
      </w:r>
      <w:proofErr w:type="spellEnd"/>
      <w:r w:rsidRPr="00451FF9">
        <w:rPr>
          <w:rFonts w:ascii="ProbaPro" w:eastAsia="Times New Roman" w:hAnsi="ProbaPro" w:cs="Times New Roman"/>
          <w:color w:val="1D1D1B"/>
          <w:sz w:val="27"/>
          <w:szCs w:val="27"/>
          <w:lang w:eastAsia="uk-UA"/>
        </w:rPr>
        <w:t xml:space="preserve"> екстреної допомоги населенню;</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включені до переліку об’єктів державної власності, що мають стратегічне значення для економіки і безпеки держави;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є об’єктами потенційно небезпечних технологій і виробництв.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lastRenderedPageBreak/>
        <w:t>7. Затвердити Порядок проведення обов’язкової обсервації осіб, які здійснюють перетин державного кордону, що додається.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Підставами для обсервації особи є:</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заява особи про добровільну обсервацію у зв’язку з неможливістю дотримання вимог самоізоляції;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порушення двічі особою умов самоізоляції (крім осіб, які підлягають самоізоляції виключно у зв’язку з досягненням 60-річного віку);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відмова особи, яка мала контакт із хворими або має ознаки інфікування COVID-19, від медичного обстеження за направленням лікуючого лікаря;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перетин державного кордону особою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COVID-19 особою);</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перетин особою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хворою на COVID-19 особою).</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підлягають обов’язковій госпіталізації до обсерваторів (ізоляторів), визначається Міністерством закордонних справ.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не підлягають обсервації у випадках, передбачених абзацами шостим та сьомим цього пункту.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Діти, які не досягли 12 років, підлягають обсервації разом з одним із батьків, усиновлювачів, опікунів, піклувальників, прийомних батьків, батьків-вихователів, інших осіб відповідно до законодавства.</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lastRenderedPageBreak/>
        <w:t>8. Міністерство цифрової трансформації разом із Службою безпеки забезпечують функціонування електронного сервісу “Дій вдома” Єдиного державного веб-порталу електронних послуг та, зокрема, інформаційної системи епідеміологічного контролю за поширенням COVID-19, що є частиною сервісу.</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9. Внести до актів Кабінету Міністрів України зміни, що додаються.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10. Визнати такими, що втратили чинність, постанови Кабінету Міністрів України згідно з переліком, що додається.</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11. Міністерству внутрішніх справ, Національній поліції: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забезпечити охорону публічної (громадської) безпеки і порядку на прилеглій території до об’єктів госпіталізації осіб, хворих на COVID-19, обсервації;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забезпечити в межах компетенції контроль за дотриманням обсервації, самоізоляції;</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посилити патрулювання громадських місць;</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вжити інших заходів, спрямованих на виконання цієї постанови.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xml:space="preserve">12. Рекомендувати центральним і місцевим органам виконавчої влади, іншим державним органам, </w:t>
      </w:r>
      <w:proofErr w:type="spellStart"/>
      <w:r w:rsidRPr="00451FF9">
        <w:rPr>
          <w:rFonts w:ascii="ProbaPro" w:eastAsia="Times New Roman" w:hAnsi="ProbaPro" w:cs="Times New Roman"/>
          <w:color w:val="1D1D1B"/>
          <w:sz w:val="27"/>
          <w:szCs w:val="27"/>
          <w:lang w:eastAsia="uk-UA"/>
        </w:rPr>
        <w:t>органам</w:t>
      </w:r>
      <w:proofErr w:type="spellEnd"/>
      <w:r w:rsidRPr="00451FF9">
        <w:rPr>
          <w:rFonts w:ascii="ProbaPro" w:eastAsia="Times New Roman" w:hAnsi="ProbaPro" w:cs="Times New Roman"/>
          <w:color w:val="1D1D1B"/>
          <w:sz w:val="27"/>
          <w:szCs w:val="27"/>
          <w:lang w:eastAsia="uk-UA"/>
        </w:rPr>
        <w:t xml:space="preserve"> місцевого самоврядування, підприємствам, установам, організаціям на час дії карантину забезпечити: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на період карантину розмежувати час початку та закінчення роботи суб’єк</w:t>
      </w:r>
      <w:r w:rsidR="00524D05">
        <w:rPr>
          <w:rFonts w:ascii="ProbaPro" w:eastAsia="Times New Roman" w:hAnsi="ProbaPro" w:cs="Times New Roman"/>
          <w:color w:val="1D1D1B"/>
          <w:sz w:val="27"/>
          <w:szCs w:val="27"/>
          <w:lang w:eastAsia="uk-UA"/>
        </w:rPr>
        <w:t>т</w:t>
      </w:r>
      <w:r w:rsidRPr="00451FF9">
        <w:rPr>
          <w:rFonts w:ascii="ProbaPro" w:eastAsia="Times New Roman" w:hAnsi="ProbaPro" w:cs="Times New Roman"/>
          <w:color w:val="1D1D1B"/>
          <w:sz w:val="27"/>
          <w:szCs w:val="27"/>
          <w:lang w:eastAsia="uk-UA"/>
        </w:rPr>
        <w:t>ів господарювання для уникнення скупчення осіб у години пікового навантаження у громадському транспорті, позмінну роботу працівників та/або за можливості віддалену роботу в режимі реального часу через Інтернет;</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відстань у прикасовій</w:t>
      </w:r>
      <w:bookmarkStart w:id="0" w:name="_GoBack"/>
      <w:bookmarkEnd w:id="0"/>
      <w:r w:rsidRPr="00451FF9">
        <w:rPr>
          <w:rFonts w:ascii="ProbaPro" w:eastAsia="Times New Roman" w:hAnsi="ProbaPro" w:cs="Times New Roman"/>
          <w:color w:val="1D1D1B"/>
          <w:sz w:val="27"/>
          <w:szCs w:val="27"/>
          <w:lang w:eastAsia="uk-UA"/>
        </w:rPr>
        <w:t xml:space="preserve"> та касовій зонах між особами (за винятком покупця і продавця) не менше ніж 1,5 метра та/або наявність між ними відповідних захисних екранів;</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дотримання відстані не менше ніж 1,5 метра між відвідувачами, які очікують дозволу на вхід до приміщень.</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13. Обласним, Київській міській державним адміністраціям:</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lastRenderedPageBreak/>
        <w:t>забезпечити облаштування спеціалізованих закладів для організації обсервації, харчування, транспортування до них осіб, у тому числі від пунктів пропуску через державний кордон та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що потребують обсервації, медичне спостереження за ними;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вжити додаткових заходів до виявлення та обслуговування одиноких осіб та осіб, які одиноко проживають, серед громадян похилого віку, осіб з інвалідністю, осіб, які перебувають на самоізоляції, та організувати належний соціальний супровід.</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14.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451FF9" w:rsidRPr="00451FF9" w:rsidRDefault="00451FF9" w:rsidP="00451FF9">
      <w:pPr>
        <w:spacing w:after="330" w:line="240" w:lineRule="auto"/>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15.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забезпечити оприлюднення на офіційному веб-сайті Кабінету Міністрів України (за посиланням http://covid19.gov.ua) та офіційному веб-сайті Міністерства охорони здоров’я статистичної інформації щодо епідемічної ситуації в Україні в цілому та в регіонах, пов’язаної з поширенням COVID-19, та відомостей про діючі протиепідемічні заходи в кожному регіоні.</w:t>
      </w:r>
    </w:p>
    <w:p w:rsidR="00451FF9" w:rsidRPr="00451FF9" w:rsidRDefault="00451FF9" w:rsidP="00451FF9">
      <w:pPr>
        <w:spacing w:after="0" w:line="405" w:lineRule="atLeast"/>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   </w:t>
      </w:r>
      <w:r w:rsidRPr="00451FF9">
        <w:rPr>
          <w:rFonts w:ascii="ProbaPro" w:eastAsia="Times New Roman" w:hAnsi="ProbaPro" w:cs="Times New Roman"/>
          <w:b/>
          <w:bCs/>
          <w:color w:val="1D1D1B"/>
          <w:sz w:val="27"/>
          <w:szCs w:val="27"/>
          <w:bdr w:val="none" w:sz="0" w:space="0" w:color="auto" w:frame="1"/>
          <w:lang w:eastAsia="uk-UA"/>
        </w:rPr>
        <w:t>      Прем’єр-міністр України                                      Д. ШМИГАЛЬ</w:t>
      </w:r>
    </w:p>
    <w:p w:rsidR="00451FF9" w:rsidRPr="00451FF9" w:rsidRDefault="00451FF9" w:rsidP="00451FF9">
      <w:pPr>
        <w:spacing w:after="330" w:line="405" w:lineRule="atLeast"/>
        <w:jc w:val="both"/>
        <w:textAlignment w:val="baseline"/>
        <w:rPr>
          <w:rFonts w:ascii="ProbaPro" w:eastAsia="Times New Roman" w:hAnsi="ProbaPro" w:cs="Times New Roman"/>
          <w:color w:val="1D1D1B"/>
          <w:sz w:val="27"/>
          <w:szCs w:val="27"/>
          <w:lang w:eastAsia="uk-UA"/>
        </w:rPr>
      </w:pPr>
      <w:r w:rsidRPr="00451FF9">
        <w:rPr>
          <w:rFonts w:ascii="ProbaPro" w:eastAsia="Times New Roman" w:hAnsi="ProbaPro" w:cs="Times New Roman"/>
          <w:color w:val="1D1D1B"/>
          <w:sz w:val="27"/>
          <w:szCs w:val="27"/>
          <w:lang w:eastAsia="uk-UA"/>
        </w:rPr>
        <w:t>Інд. 73</w:t>
      </w:r>
    </w:p>
    <w:p w:rsidR="00451FF9" w:rsidRPr="00451FF9" w:rsidRDefault="00451FF9" w:rsidP="00451FF9">
      <w:pPr>
        <w:numPr>
          <w:ilvl w:val="0"/>
          <w:numId w:val="1"/>
        </w:numPr>
        <w:spacing w:beforeAutospacing="1" w:after="0" w:line="405" w:lineRule="atLeast"/>
        <w:ind w:left="-225"/>
        <w:textAlignment w:val="baseline"/>
        <w:rPr>
          <w:rFonts w:ascii="ProbaPro" w:eastAsia="Times New Roman" w:hAnsi="ProbaPro" w:cs="Times New Roman"/>
          <w:color w:val="1D1D1B"/>
          <w:sz w:val="27"/>
          <w:szCs w:val="27"/>
          <w:lang w:eastAsia="uk-UA"/>
        </w:rPr>
      </w:pPr>
      <w:hyperlink r:id="rId6" w:history="1">
        <w:r w:rsidRPr="00451FF9">
          <w:rPr>
            <w:rFonts w:ascii="ProbaPro" w:eastAsia="Times New Roman" w:hAnsi="ProbaPro" w:cs="Times New Roman"/>
            <w:color w:val="2D5CA6"/>
            <w:sz w:val="27"/>
            <w:szCs w:val="27"/>
            <w:u w:val="single"/>
            <w:bdr w:val="none" w:sz="0" w:space="0" w:color="auto" w:frame="1"/>
            <w:lang w:eastAsia="uk-UA"/>
          </w:rPr>
          <w:t>Додатки, що додаються:</w:t>
        </w:r>
      </w:hyperlink>
    </w:p>
    <w:p w:rsidR="00451FF9" w:rsidRPr="00451FF9" w:rsidRDefault="00451FF9" w:rsidP="00451FF9">
      <w:pPr>
        <w:numPr>
          <w:ilvl w:val="0"/>
          <w:numId w:val="1"/>
        </w:numPr>
        <w:spacing w:beforeAutospacing="1" w:after="0" w:line="405" w:lineRule="atLeast"/>
        <w:ind w:left="-225"/>
        <w:textAlignment w:val="baseline"/>
        <w:rPr>
          <w:rFonts w:ascii="ProbaPro" w:eastAsia="Times New Roman" w:hAnsi="ProbaPro" w:cs="Times New Roman"/>
          <w:color w:val="1D1D1B"/>
          <w:sz w:val="27"/>
          <w:szCs w:val="27"/>
          <w:lang w:eastAsia="uk-UA"/>
        </w:rPr>
      </w:pPr>
      <w:hyperlink r:id="rId7" w:history="1">
        <w:r w:rsidRPr="00451FF9">
          <w:rPr>
            <w:rFonts w:ascii="ProbaPro" w:eastAsia="Times New Roman" w:hAnsi="ProbaPro" w:cs="Times New Roman"/>
            <w:color w:val="2D5CA6"/>
            <w:sz w:val="27"/>
            <w:szCs w:val="27"/>
            <w:u w:val="single"/>
            <w:bdr w:val="none" w:sz="0" w:space="0" w:color="auto" w:frame="1"/>
            <w:lang w:eastAsia="uk-UA"/>
          </w:rPr>
          <w:t>P0392.doc.p7s</w:t>
        </w:r>
      </w:hyperlink>
    </w:p>
    <w:p w:rsidR="0040684B" w:rsidRDefault="0040684B"/>
    <w:sectPr w:rsidR="004068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16C"/>
    <w:multiLevelType w:val="multilevel"/>
    <w:tmpl w:val="2AC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68"/>
    <w:rsid w:val="00007EC3"/>
    <w:rsid w:val="00017717"/>
    <w:rsid w:val="00021C9D"/>
    <w:rsid w:val="00021D7C"/>
    <w:rsid w:val="00022CFD"/>
    <w:rsid w:val="00023BDC"/>
    <w:rsid w:val="00023EEF"/>
    <w:rsid w:val="00024670"/>
    <w:rsid w:val="00025236"/>
    <w:rsid w:val="00027771"/>
    <w:rsid w:val="000321DD"/>
    <w:rsid w:val="0003244D"/>
    <w:rsid w:val="00035528"/>
    <w:rsid w:val="00041CA1"/>
    <w:rsid w:val="000424B3"/>
    <w:rsid w:val="000431A9"/>
    <w:rsid w:val="00043A44"/>
    <w:rsid w:val="000443EF"/>
    <w:rsid w:val="0004582B"/>
    <w:rsid w:val="00047179"/>
    <w:rsid w:val="000479C5"/>
    <w:rsid w:val="00051B3D"/>
    <w:rsid w:val="0005354F"/>
    <w:rsid w:val="00054356"/>
    <w:rsid w:val="00054E72"/>
    <w:rsid w:val="00056213"/>
    <w:rsid w:val="000562C7"/>
    <w:rsid w:val="000600F3"/>
    <w:rsid w:val="0006204C"/>
    <w:rsid w:val="00062535"/>
    <w:rsid w:val="00062D44"/>
    <w:rsid w:val="00063A33"/>
    <w:rsid w:val="00064F1D"/>
    <w:rsid w:val="0007219B"/>
    <w:rsid w:val="00073806"/>
    <w:rsid w:val="000750E8"/>
    <w:rsid w:val="00076A75"/>
    <w:rsid w:val="00077F1A"/>
    <w:rsid w:val="000838B0"/>
    <w:rsid w:val="00084724"/>
    <w:rsid w:val="00084BD4"/>
    <w:rsid w:val="0009057F"/>
    <w:rsid w:val="00090B51"/>
    <w:rsid w:val="00091653"/>
    <w:rsid w:val="000923F8"/>
    <w:rsid w:val="000936A9"/>
    <w:rsid w:val="00095B54"/>
    <w:rsid w:val="00095D51"/>
    <w:rsid w:val="00096B96"/>
    <w:rsid w:val="000974A1"/>
    <w:rsid w:val="0009798E"/>
    <w:rsid w:val="000A1373"/>
    <w:rsid w:val="000A28E1"/>
    <w:rsid w:val="000A4BA4"/>
    <w:rsid w:val="000A5B39"/>
    <w:rsid w:val="000A6DE9"/>
    <w:rsid w:val="000A7380"/>
    <w:rsid w:val="000B15E3"/>
    <w:rsid w:val="000B16C4"/>
    <w:rsid w:val="000B2DFF"/>
    <w:rsid w:val="000B465B"/>
    <w:rsid w:val="000B4F1A"/>
    <w:rsid w:val="000B6817"/>
    <w:rsid w:val="000B6E76"/>
    <w:rsid w:val="000B7865"/>
    <w:rsid w:val="000C2666"/>
    <w:rsid w:val="000C26EA"/>
    <w:rsid w:val="000C3F21"/>
    <w:rsid w:val="000C4B22"/>
    <w:rsid w:val="000C5B7F"/>
    <w:rsid w:val="000D0F0F"/>
    <w:rsid w:val="000D3277"/>
    <w:rsid w:val="000D3909"/>
    <w:rsid w:val="000D4C8F"/>
    <w:rsid w:val="000D5486"/>
    <w:rsid w:val="000D60C6"/>
    <w:rsid w:val="000D76A9"/>
    <w:rsid w:val="000E1359"/>
    <w:rsid w:val="000E138F"/>
    <w:rsid w:val="000E37DC"/>
    <w:rsid w:val="000E606E"/>
    <w:rsid w:val="000E7464"/>
    <w:rsid w:val="000E74B4"/>
    <w:rsid w:val="000E77AE"/>
    <w:rsid w:val="000F0ED3"/>
    <w:rsid w:val="000F38FF"/>
    <w:rsid w:val="000F5BEA"/>
    <w:rsid w:val="00100B81"/>
    <w:rsid w:val="00100DCD"/>
    <w:rsid w:val="00101BC7"/>
    <w:rsid w:val="001020D7"/>
    <w:rsid w:val="00102353"/>
    <w:rsid w:val="00104D01"/>
    <w:rsid w:val="00105E53"/>
    <w:rsid w:val="00105EB7"/>
    <w:rsid w:val="001061B5"/>
    <w:rsid w:val="001067BE"/>
    <w:rsid w:val="00107911"/>
    <w:rsid w:val="00116C60"/>
    <w:rsid w:val="001172BE"/>
    <w:rsid w:val="001224C5"/>
    <w:rsid w:val="001237B0"/>
    <w:rsid w:val="00123A66"/>
    <w:rsid w:val="00123C61"/>
    <w:rsid w:val="00125D5C"/>
    <w:rsid w:val="001275F0"/>
    <w:rsid w:val="0013105B"/>
    <w:rsid w:val="00131642"/>
    <w:rsid w:val="00132F48"/>
    <w:rsid w:val="001339D1"/>
    <w:rsid w:val="00136C68"/>
    <w:rsid w:val="001426C7"/>
    <w:rsid w:val="00144EFF"/>
    <w:rsid w:val="00145488"/>
    <w:rsid w:val="00145915"/>
    <w:rsid w:val="0014716F"/>
    <w:rsid w:val="00147546"/>
    <w:rsid w:val="00147623"/>
    <w:rsid w:val="00153F9B"/>
    <w:rsid w:val="001545DB"/>
    <w:rsid w:val="00155C1C"/>
    <w:rsid w:val="00160F5C"/>
    <w:rsid w:val="00161A0D"/>
    <w:rsid w:val="00161CA1"/>
    <w:rsid w:val="00162FF2"/>
    <w:rsid w:val="00164EBF"/>
    <w:rsid w:val="00165A01"/>
    <w:rsid w:val="00166766"/>
    <w:rsid w:val="00167559"/>
    <w:rsid w:val="001675F3"/>
    <w:rsid w:val="001676D7"/>
    <w:rsid w:val="00167EEE"/>
    <w:rsid w:val="00171041"/>
    <w:rsid w:val="00171AE7"/>
    <w:rsid w:val="00172DFD"/>
    <w:rsid w:val="0017544C"/>
    <w:rsid w:val="00175BF1"/>
    <w:rsid w:val="00180E06"/>
    <w:rsid w:val="00181329"/>
    <w:rsid w:val="0018333B"/>
    <w:rsid w:val="00183F4A"/>
    <w:rsid w:val="001855BC"/>
    <w:rsid w:val="00185999"/>
    <w:rsid w:val="00191229"/>
    <w:rsid w:val="00193D4B"/>
    <w:rsid w:val="00197047"/>
    <w:rsid w:val="001A0B00"/>
    <w:rsid w:val="001A2413"/>
    <w:rsid w:val="001A263D"/>
    <w:rsid w:val="001A28E6"/>
    <w:rsid w:val="001A3140"/>
    <w:rsid w:val="001A4246"/>
    <w:rsid w:val="001A520F"/>
    <w:rsid w:val="001B2DF6"/>
    <w:rsid w:val="001B5EC6"/>
    <w:rsid w:val="001B7330"/>
    <w:rsid w:val="001B7384"/>
    <w:rsid w:val="001C478F"/>
    <w:rsid w:val="001C4C0E"/>
    <w:rsid w:val="001C4CCD"/>
    <w:rsid w:val="001C5D01"/>
    <w:rsid w:val="001D00BE"/>
    <w:rsid w:val="001D03B3"/>
    <w:rsid w:val="001D490A"/>
    <w:rsid w:val="001D4E0A"/>
    <w:rsid w:val="001D597C"/>
    <w:rsid w:val="001D6A41"/>
    <w:rsid w:val="001D7652"/>
    <w:rsid w:val="001D7A92"/>
    <w:rsid w:val="001E1738"/>
    <w:rsid w:val="001E2630"/>
    <w:rsid w:val="001E279D"/>
    <w:rsid w:val="001E471D"/>
    <w:rsid w:val="001E4A6F"/>
    <w:rsid w:val="001F064A"/>
    <w:rsid w:val="001F10F3"/>
    <w:rsid w:val="001F6E97"/>
    <w:rsid w:val="001F70A2"/>
    <w:rsid w:val="001F7634"/>
    <w:rsid w:val="002003F1"/>
    <w:rsid w:val="00200E37"/>
    <w:rsid w:val="00202906"/>
    <w:rsid w:val="002102FB"/>
    <w:rsid w:val="0021175C"/>
    <w:rsid w:val="00212E87"/>
    <w:rsid w:val="00212EFB"/>
    <w:rsid w:val="002157DD"/>
    <w:rsid w:val="00220B27"/>
    <w:rsid w:val="0022185E"/>
    <w:rsid w:val="002222AD"/>
    <w:rsid w:val="0022335E"/>
    <w:rsid w:val="00223548"/>
    <w:rsid w:val="00224818"/>
    <w:rsid w:val="00225D72"/>
    <w:rsid w:val="00225F48"/>
    <w:rsid w:val="00227E7D"/>
    <w:rsid w:val="00230A9B"/>
    <w:rsid w:val="002311B5"/>
    <w:rsid w:val="00232B24"/>
    <w:rsid w:val="002340ED"/>
    <w:rsid w:val="0023433B"/>
    <w:rsid w:val="00236287"/>
    <w:rsid w:val="002364B7"/>
    <w:rsid w:val="002366C2"/>
    <w:rsid w:val="00240196"/>
    <w:rsid w:val="002419ED"/>
    <w:rsid w:val="0024287A"/>
    <w:rsid w:val="00243799"/>
    <w:rsid w:val="0024464D"/>
    <w:rsid w:val="00245C6C"/>
    <w:rsid w:val="00252A50"/>
    <w:rsid w:val="0025362D"/>
    <w:rsid w:val="00254688"/>
    <w:rsid w:val="002568E3"/>
    <w:rsid w:val="00256D69"/>
    <w:rsid w:val="00260588"/>
    <w:rsid w:val="00261EF0"/>
    <w:rsid w:val="002622EC"/>
    <w:rsid w:val="002628EA"/>
    <w:rsid w:val="00265884"/>
    <w:rsid w:val="00266449"/>
    <w:rsid w:val="0027227C"/>
    <w:rsid w:val="00272C2A"/>
    <w:rsid w:val="0027385C"/>
    <w:rsid w:val="0027748E"/>
    <w:rsid w:val="00277F0C"/>
    <w:rsid w:val="002804C2"/>
    <w:rsid w:val="00281553"/>
    <w:rsid w:val="0028390E"/>
    <w:rsid w:val="00284C78"/>
    <w:rsid w:val="00284EA9"/>
    <w:rsid w:val="0028603A"/>
    <w:rsid w:val="00287E84"/>
    <w:rsid w:val="0029053B"/>
    <w:rsid w:val="00291E55"/>
    <w:rsid w:val="002A03F6"/>
    <w:rsid w:val="002A0656"/>
    <w:rsid w:val="002A0A85"/>
    <w:rsid w:val="002A1682"/>
    <w:rsid w:val="002A356C"/>
    <w:rsid w:val="002A49EE"/>
    <w:rsid w:val="002A5F0B"/>
    <w:rsid w:val="002A66E3"/>
    <w:rsid w:val="002A6DEC"/>
    <w:rsid w:val="002A70A0"/>
    <w:rsid w:val="002B12DF"/>
    <w:rsid w:val="002B2700"/>
    <w:rsid w:val="002B79CB"/>
    <w:rsid w:val="002C1765"/>
    <w:rsid w:val="002C1C54"/>
    <w:rsid w:val="002C23C7"/>
    <w:rsid w:val="002C43BE"/>
    <w:rsid w:val="002C5B5D"/>
    <w:rsid w:val="002D1299"/>
    <w:rsid w:val="002D1368"/>
    <w:rsid w:val="002D16E5"/>
    <w:rsid w:val="002D27F8"/>
    <w:rsid w:val="002D6630"/>
    <w:rsid w:val="002E0616"/>
    <w:rsid w:val="002E26DF"/>
    <w:rsid w:val="002E3924"/>
    <w:rsid w:val="002E3A1A"/>
    <w:rsid w:val="002E5A32"/>
    <w:rsid w:val="002E630B"/>
    <w:rsid w:val="002E655A"/>
    <w:rsid w:val="002E6692"/>
    <w:rsid w:val="002E69FA"/>
    <w:rsid w:val="002F13BC"/>
    <w:rsid w:val="002F2019"/>
    <w:rsid w:val="002F33A9"/>
    <w:rsid w:val="002F57FE"/>
    <w:rsid w:val="002F6419"/>
    <w:rsid w:val="00300D8E"/>
    <w:rsid w:val="003019B2"/>
    <w:rsid w:val="0030637B"/>
    <w:rsid w:val="00306CCA"/>
    <w:rsid w:val="003105B0"/>
    <w:rsid w:val="00311063"/>
    <w:rsid w:val="00312748"/>
    <w:rsid w:val="00313509"/>
    <w:rsid w:val="00313D91"/>
    <w:rsid w:val="003140D7"/>
    <w:rsid w:val="00316387"/>
    <w:rsid w:val="003172F6"/>
    <w:rsid w:val="003173B5"/>
    <w:rsid w:val="00317BF0"/>
    <w:rsid w:val="0032048F"/>
    <w:rsid w:val="003214A5"/>
    <w:rsid w:val="00322673"/>
    <w:rsid w:val="00324B91"/>
    <w:rsid w:val="003257E0"/>
    <w:rsid w:val="003262CE"/>
    <w:rsid w:val="003267C0"/>
    <w:rsid w:val="00327241"/>
    <w:rsid w:val="00327497"/>
    <w:rsid w:val="00331429"/>
    <w:rsid w:val="00331C9E"/>
    <w:rsid w:val="00332C56"/>
    <w:rsid w:val="00334B89"/>
    <w:rsid w:val="00334BD0"/>
    <w:rsid w:val="0033540E"/>
    <w:rsid w:val="0033551F"/>
    <w:rsid w:val="00335746"/>
    <w:rsid w:val="00335D3C"/>
    <w:rsid w:val="00346FBB"/>
    <w:rsid w:val="00353087"/>
    <w:rsid w:val="003541BF"/>
    <w:rsid w:val="003542A3"/>
    <w:rsid w:val="0035618E"/>
    <w:rsid w:val="00356ABE"/>
    <w:rsid w:val="0035738C"/>
    <w:rsid w:val="003575A7"/>
    <w:rsid w:val="00357943"/>
    <w:rsid w:val="003625C5"/>
    <w:rsid w:val="00363EBF"/>
    <w:rsid w:val="00363F86"/>
    <w:rsid w:val="003658E2"/>
    <w:rsid w:val="00372AD8"/>
    <w:rsid w:val="0037387E"/>
    <w:rsid w:val="00375DA2"/>
    <w:rsid w:val="00376E41"/>
    <w:rsid w:val="00380434"/>
    <w:rsid w:val="00380B53"/>
    <w:rsid w:val="00381872"/>
    <w:rsid w:val="00381F55"/>
    <w:rsid w:val="003826CC"/>
    <w:rsid w:val="00386804"/>
    <w:rsid w:val="003872C7"/>
    <w:rsid w:val="00391E0D"/>
    <w:rsid w:val="00392F61"/>
    <w:rsid w:val="00393DAB"/>
    <w:rsid w:val="003950D5"/>
    <w:rsid w:val="003A1AA3"/>
    <w:rsid w:val="003A3026"/>
    <w:rsid w:val="003A3B92"/>
    <w:rsid w:val="003A679F"/>
    <w:rsid w:val="003A748F"/>
    <w:rsid w:val="003A7627"/>
    <w:rsid w:val="003A776C"/>
    <w:rsid w:val="003A7E58"/>
    <w:rsid w:val="003A7E59"/>
    <w:rsid w:val="003B13A3"/>
    <w:rsid w:val="003B2912"/>
    <w:rsid w:val="003B2918"/>
    <w:rsid w:val="003B2B63"/>
    <w:rsid w:val="003B2FB6"/>
    <w:rsid w:val="003B45B3"/>
    <w:rsid w:val="003B50BF"/>
    <w:rsid w:val="003B73C8"/>
    <w:rsid w:val="003C0B0F"/>
    <w:rsid w:val="003C0F11"/>
    <w:rsid w:val="003C1D73"/>
    <w:rsid w:val="003C228A"/>
    <w:rsid w:val="003C331C"/>
    <w:rsid w:val="003C418E"/>
    <w:rsid w:val="003C4325"/>
    <w:rsid w:val="003C4BCE"/>
    <w:rsid w:val="003C6E04"/>
    <w:rsid w:val="003C7910"/>
    <w:rsid w:val="003D02E9"/>
    <w:rsid w:val="003D05A0"/>
    <w:rsid w:val="003D0AAE"/>
    <w:rsid w:val="003D2272"/>
    <w:rsid w:val="003D320D"/>
    <w:rsid w:val="003D34D8"/>
    <w:rsid w:val="003D3F07"/>
    <w:rsid w:val="003D45D8"/>
    <w:rsid w:val="003D6CAD"/>
    <w:rsid w:val="003D7BC1"/>
    <w:rsid w:val="003E1016"/>
    <w:rsid w:val="003E16FE"/>
    <w:rsid w:val="003E4E7B"/>
    <w:rsid w:val="003E7760"/>
    <w:rsid w:val="003F2F1D"/>
    <w:rsid w:val="003F4F88"/>
    <w:rsid w:val="004015C5"/>
    <w:rsid w:val="004016C3"/>
    <w:rsid w:val="00402291"/>
    <w:rsid w:val="0040431B"/>
    <w:rsid w:val="004043C4"/>
    <w:rsid w:val="00405E1D"/>
    <w:rsid w:val="0040684B"/>
    <w:rsid w:val="004074FD"/>
    <w:rsid w:val="00410825"/>
    <w:rsid w:val="00411523"/>
    <w:rsid w:val="00412E77"/>
    <w:rsid w:val="00416392"/>
    <w:rsid w:val="004235AB"/>
    <w:rsid w:val="004244AA"/>
    <w:rsid w:val="00425AB1"/>
    <w:rsid w:val="0043106A"/>
    <w:rsid w:val="004313FD"/>
    <w:rsid w:val="00431F04"/>
    <w:rsid w:val="004322A8"/>
    <w:rsid w:val="00433269"/>
    <w:rsid w:val="00434F5F"/>
    <w:rsid w:val="00436676"/>
    <w:rsid w:val="004372BC"/>
    <w:rsid w:val="00437DB7"/>
    <w:rsid w:val="00440754"/>
    <w:rsid w:val="00440A48"/>
    <w:rsid w:val="00443015"/>
    <w:rsid w:val="00444EA4"/>
    <w:rsid w:val="00447C2E"/>
    <w:rsid w:val="004512DE"/>
    <w:rsid w:val="00451FF9"/>
    <w:rsid w:val="00452829"/>
    <w:rsid w:val="00454B4B"/>
    <w:rsid w:val="0045698E"/>
    <w:rsid w:val="00457C1B"/>
    <w:rsid w:val="00457CFD"/>
    <w:rsid w:val="00460462"/>
    <w:rsid w:val="004609FD"/>
    <w:rsid w:val="004634B7"/>
    <w:rsid w:val="00470743"/>
    <w:rsid w:val="004741F6"/>
    <w:rsid w:val="00475881"/>
    <w:rsid w:val="00475B11"/>
    <w:rsid w:val="0047655D"/>
    <w:rsid w:val="00477A96"/>
    <w:rsid w:val="004805E1"/>
    <w:rsid w:val="004807E5"/>
    <w:rsid w:val="00481997"/>
    <w:rsid w:val="00484261"/>
    <w:rsid w:val="00485FD9"/>
    <w:rsid w:val="00491799"/>
    <w:rsid w:val="00492FFD"/>
    <w:rsid w:val="00493DB1"/>
    <w:rsid w:val="0049442E"/>
    <w:rsid w:val="00494BE5"/>
    <w:rsid w:val="00496F30"/>
    <w:rsid w:val="00497A19"/>
    <w:rsid w:val="004A0296"/>
    <w:rsid w:val="004A13B6"/>
    <w:rsid w:val="004A293A"/>
    <w:rsid w:val="004A325D"/>
    <w:rsid w:val="004A3FB4"/>
    <w:rsid w:val="004B07FC"/>
    <w:rsid w:val="004C1370"/>
    <w:rsid w:val="004C167B"/>
    <w:rsid w:val="004C398E"/>
    <w:rsid w:val="004C3B90"/>
    <w:rsid w:val="004C5A14"/>
    <w:rsid w:val="004D03D4"/>
    <w:rsid w:val="004D0E14"/>
    <w:rsid w:val="004D19D1"/>
    <w:rsid w:val="004E1036"/>
    <w:rsid w:val="004E477B"/>
    <w:rsid w:val="004E4E9F"/>
    <w:rsid w:val="004F2E6C"/>
    <w:rsid w:val="004F3192"/>
    <w:rsid w:val="004F4CDF"/>
    <w:rsid w:val="004F56E1"/>
    <w:rsid w:val="004F5BC5"/>
    <w:rsid w:val="004F74CA"/>
    <w:rsid w:val="005027C6"/>
    <w:rsid w:val="00502FF4"/>
    <w:rsid w:val="005032A2"/>
    <w:rsid w:val="005064D9"/>
    <w:rsid w:val="00507961"/>
    <w:rsid w:val="00507E72"/>
    <w:rsid w:val="00510211"/>
    <w:rsid w:val="005102DC"/>
    <w:rsid w:val="0051361B"/>
    <w:rsid w:val="005144C7"/>
    <w:rsid w:val="00514628"/>
    <w:rsid w:val="005147A0"/>
    <w:rsid w:val="00514F3F"/>
    <w:rsid w:val="00515973"/>
    <w:rsid w:val="00516441"/>
    <w:rsid w:val="005179E9"/>
    <w:rsid w:val="00521118"/>
    <w:rsid w:val="005224AB"/>
    <w:rsid w:val="00522772"/>
    <w:rsid w:val="00524D05"/>
    <w:rsid w:val="00525B5D"/>
    <w:rsid w:val="005267A3"/>
    <w:rsid w:val="005273AC"/>
    <w:rsid w:val="00527682"/>
    <w:rsid w:val="00527DAD"/>
    <w:rsid w:val="00527F35"/>
    <w:rsid w:val="00530CB8"/>
    <w:rsid w:val="00530E15"/>
    <w:rsid w:val="00531DD7"/>
    <w:rsid w:val="00533565"/>
    <w:rsid w:val="00534135"/>
    <w:rsid w:val="00537E81"/>
    <w:rsid w:val="0054065E"/>
    <w:rsid w:val="00541C10"/>
    <w:rsid w:val="00545237"/>
    <w:rsid w:val="005458E1"/>
    <w:rsid w:val="005503C5"/>
    <w:rsid w:val="0055356B"/>
    <w:rsid w:val="00554B8F"/>
    <w:rsid w:val="00556081"/>
    <w:rsid w:val="0055695A"/>
    <w:rsid w:val="00561CCD"/>
    <w:rsid w:val="00562151"/>
    <w:rsid w:val="00562D51"/>
    <w:rsid w:val="00562F14"/>
    <w:rsid w:val="005634CA"/>
    <w:rsid w:val="00563CCA"/>
    <w:rsid w:val="0056764A"/>
    <w:rsid w:val="00570FFC"/>
    <w:rsid w:val="00574DCB"/>
    <w:rsid w:val="005801BE"/>
    <w:rsid w:val="0058073A"/>
    <w:rsid w:val="00582CBB"/>
    <w:rsid w:val="00587C90"/>
    <w:rsid w:val="00591089"/>
    <w:rsid w:val="0059474C"/>
    <w:rsid w:val="005947C3"/>
    <w:rsid w:val="00596453"/>
    <w:rsid w:val="00596B7F"/>
    <w:rsid w:val="00597269"/>
    <w:rsid w:val="00597CB8"/>
    <w:rsid w:val="005A1668"/>
    <w:rsid w:val="005A2108"/>
    <w:rsid w:val="005A516A"/>
    <w:rsid w:val="005A5CC8"/>
    <w:rsid w:val="005A5D04"/>
    <w:rsid w:val="005A6173"/>
    <w:rsid w:val="005A6C71"/>
    <w:rsid w:val="005B1E11"/>
    <w:rsid w:val="005B2ACA"/>
    <w:rsid w:val="005B369E"/>
    <w:rsid w:val="005C15DD"/>
    <w:rsid w:val="005C45AC"/>
    <w:rsid w:val="005C4931"/>
    <w:rsid w:val="005C682D"/>
    <w:rsid w:val="005D1206"/>
    <w:rsid w:val="005D14E8"/>
    <w:rsid w:val="005D3451"/>
    <w:rsid w:val="005D47AE"/>
    <w:rsid w:val="005D595B"/>
    <w:rsid w:val="005D5C64"/>
    <w:rsid w:val="005D6581"/>
    <w:rsid w:val="005D6A05"/>
    <w:rsid w:val="005D6A71"/>
    <w:rsid w:val="005D735C"/>
    <w:rsid w:val="005E3F91"/>
    <w:rsid w:val="005E62C3"/>
    <w:rsid w:val="005E6C7C"/>
    <w:rsid w:val="005E728E"/>
    <w:rsid w:val="005F0BCD"/>
    <w:rsid w:val="005F0F43"/>
    <w:rsid w:val="005F10AE"/>
    <w:rsid w:val="005F18F6"/>
    <w:rsid w:val="005F3798"/>
    <w:rsid w:val="005F6942"/>
    <w:rsid w:val="005F7E4D"/>
    <w:rsid w:val="0060106E"/>
    <w:rsid w:val="006024E8"/>
    <w:rsid w:val="00602A16"/>
    <w:rsid w:val="00603BFA"/>
    <w:rsid w:val="00603EB8"/>
    <w:rsid w:val="00604EB9"/>
    <w:rsid w:val="006057D7"/>
    <w:rsid w:val="00605E55"/>
    <w:rsid w:val="00610383"/>
    <w:rsid w:val="006116C6"/>
    <w:rsid w:val="00612B5D"/>
    <w:rsid w:val="00613080"/>
    <w:rsid w:val="00613561"/>
    <w:rsid w:val="00614147"/>
    <w:rsid w:val="00615816"/>
    <w:rsid w:val="006171B9"/>
    <w:rsid w:val="006202D4"/>
    <w:rsid w:val="00620883"/>
    <w:rsid w:val="0062095A"/>
    <w:rsid w:val="006221B3"/>
    <w:rsid w:val="00625887"/>
    <w:rsid w:val="0062607F"/>
    <w:rsid w:val="006303BF"/>
    <w:rsid w:val="006305AF"/>
    <w:rsid w:val="006316AE"/>
    <w:rsid w:val="00632B09"/>
    <w:rsid w:val="006348F0"/>
    <w:rsid w:val="0063522F"/>
    <w:rsid w:val="00636807"/>
    <w:rsid w:val="00636894"/>
    <w:rsid w:val="00640919"/>
    <w:rsid w:val="00645672"/>
    <w:rsid w:val="006459F8"/>
    <w:rsid w:val="00650987"/>
    <w:rsid w:val="00650D9C"/>
    <w:rsid w:val="00651BF4"/>
    <w:rsid w:val="006527E6"/>
    <w:rsid w:val="006551C4"/>
    <w:rsid w:val="00655367"/>
    <w:rsid w:val="00656B8B"/>
    <w:rsid w:val="0065728E"/>
    <w:rsid w:val="006575C2"/>
    <w:rsid w:val="00657A7C"/>
    <w:rsid w:val="00657BB0"/>
    <w:rsid w:val="00657F2D"/>
    <w:rsid w:val="00660848"/>
    <w:rsid w:val="00660CB4"/>
    <w:rsid w:val="0066427D"/>
    <w:rsid w:val="00665108"/>
    <w:rsid w:val="00670BB3"/>
    <w:rsid w:val="00672AF4"/>
    <w:rsid w:val="00674CCE"/>
    <w:rsid w:val="00674F9A"/>
    <w:rsid w:val="00676CA0"/>
    <w:rsid w:val="00681701"/>
    <w:rsid w:val="006819C8"/>
    <w:rsid w:val="00684618"/>
    <w:rsid w:val="00687454"/>
    <w:rsid w:val="00691C67"/>
    <w:rsid w:val="00694DAA"/>
    <w:rsid w:val="00695263"/>
    <w:rsid w:val="00697808"/>
    <w:rsid w:val="006A0116"/>
    <w:rsid w:val="006A1D57"/>
    <w:rsid w:val="006A5673"/>
    <w:rsid w:val="006A729D"/>
    <w:rsid w:val="006B1346"/>
    <w:rsid w:val="006B21AC"/>
    <w:rsid w:val="006B52E2"/>
    <w:rsid w:val="006B6C7F"/>
    <w:rsid w:val="006B7C30"/>
    <w:rsid w:val="006C0A1A"/>
    <w:rsid w:val="006C3126"/>
    <w:rsid w:val="006C50BD"/>
    <w:rsid w:val="006D0560"/>
    <w:rsid w:val="006D4F18"/>
    <w:rsid w:val="006D6433"/>
    <w:rsid w:val="006D66BA"/>
    <w:rsid w:val="006D70B8"/>
    <w:rsid w:val="006D72BD"/>
    <w:rsid w:val="006D7D0A"/>
    <w:rsid w:val="006E62A3"/>
    <w:rsid w:val="006F0047"/>
    <w:rsid w:val="006F0F8F"/>
    <w:rsid w:val="006F1423"/>
    <w:rsid w:val="006F28D0"/>
    <w:rsid w:val="006F506A"/>
    <w:rsid w:val="006F6701"/>
    <w:rsid w:val="00701401"/>
    <w:rsid w:val="00701848"/>
    <w:rsid w:val="007020C9"/>
    <w:rsid w:val="0070269A"/>
    <w:rsid w:val="007058C0"/>
    <w:rsid w:val="00705FF2"/>
    <w:rsid w:val="00707718"/>
    <w:rsid w:val="0071016D"/>
    <w:rsid w:val="007148D0"/>
    <w:rsid w:val="00717B19"/>
    <w:rsid w:val="00717F39"/>
    <w:rsid w:val="007212A7"/>
    <w:rsid w:val="0072274C"/>
    <w:rsid w:val="007232B2"/>
    <w:rsid w:val="00725DD6"/>
    <w:rsid w:val="00726789"/>
    <w:rsid w:val="00726878"/>
    <w:rsid w:val="0073083D"/>
    <w:rsid w:val="00730BE5"/>
    <w:rsid w:val="00732C10"/>
    <w:rsid w:val="007354BF"/>
    <w:rsid w:val="007405A9"/>
    <w:rsid w:val="00741895"/>
    <w:rsid w:val="007427B7"/>
    <w:rsid w:val="00746295"/>
    <w:rsid w:val="007501A5"/>
    <w:rsid w:val="007525B3"/>
    <w:rsid w:val="00752928"/>
    <w:rsid w:val="00752B2E"/>
    <w:rsid w:val="007533AC"/>
    <w:rsid w:val="0075770E"/>
    <w:rsid w:val="007602B2"/>
    <w:rsid w:val="00762B7B"/>
    <w:rsid w:val="00762F0A"/>
    <w:rsid w:val="00763F09"/>
    <w:rsid w:val="00767914"/>
    <w:rsid w:val="00770A17"/>
    <w:rsid w:val="00774A12"/>
    <w:rsid w:val="007758BE"/>
    <w:rsid w:val="007768A3"/>
    <w:rsid w:val="0077747A"/>
    <w:rsid w:val="007816F0"/>
    <w:rsid w:val="0078328D"/>
    <w:rsid w:val="0078343F"/>
    <w:rsid w:val="00784DD7"/>
    <w:rsid w:val="00787316"/>
    <w:rsid w:val="00790A71"/>
    <w:rsid w:val="00793636"/>
    <w:rsid w:val="007941DD"/>
    <w:rsid w:val="007947F9"/>
    <w:rsid w:val="00794E96"/>
    <w:rsid w:val="00795780"/>
    <w:rsid w:val="007972F8"/>
    <w:rsid w:val="007A36C0"/>
    <w:rsid w:val="007A5ED8"/>
    <w:rsid w:val="007B0CAB"/>
    <w:rsid w:val="007B13CE"/>
    <w:rsid w:val="007B194A"/>
    <w:rsid w:val="007B1B31"/>
    <w:rsid w:val="007B4C3D"/>
    <w:rsid w:val="007B7523"/>
    <w:rsid w:val="007B7FD7"/>
    <w:rsid w:val="007C04D4"/>
    <w:rsid w:val="007C1EE6"/>
    <w:rsid w:val="007C4A38"/>
    <w:rsid w:val="007C53E0"/>
    <w:rsid w:val="007C7FDB"/>
    <w:rsid w:val="007D75C7"/>
    <w:rsid w:val="007E3889"/>
    <w:rsid w:val="007F05DE"/>
    <w:rsid w:val="007F5118"/>
    <w:rsid w:val="0080095B"/>
    <w:rsid w:val="008013B6"/>
    <w:rsid w:val="0080400C"/>
    <w:rsid w:val="00804BF9"/>
    <w:rsid w:val="00805026"/>
    <w:rsid w:val="00805761"/>
    <w:rsid w:val="00810143"/>
    <w:rsid w:val="00811745"/>
    <w:rsid w:val="00813250"/>
    <w:rsid w:val="00813CFF"/>
    <w:rsid w:val="008148D2"/>
    <w:rsid w:val="00817BEE"/>
    <w:rsid w:val="0082113C"/>
    <w:rsid w:val="0082249D"/>
    <w:rsid w:val="008267E3"/>
    <w:rsid w:val="00826C69"/>
    <w:rsid w:val="00826FB1"/>
    <w:rsid w:val="008306C8"/>
    <w:rsid w:val="00831CF5"/>
    <w:rsid w:val="00832826"/>
    <w:rsid w:val="0083536B"/>
    <w:rsid w:val="00836213"/>
    <w:rsid w:val="0083623B"/>
    <w:rsid w:val="00842106"/>
    <w:rsid w:val="0084390D"/>
    <w:rsid w:val="00843EE6"/>
    <w:rsid w:val="0084434F"/>
    <w:rsid w:val="00844E4C"/>
    <w:rsid w:val="00845362"/>
    <w:rsid w:val="0084611F"/>
    <w:rsid w:val="008478D6"/>
    <w:rsid w:val="008502CD"/>
    <w:rsid w:val="00850F52"/>
    <w:rsid w:val="00851BDC"/>
    <w:rsid w:val="00852960"/>
    <w:rsid w:val="00855966"/>
    <w:rsid w:val="00856502"/>
    <w:rsid w:val="008577BF"/>
    <w:rsid w:val="008639AA"/>
    <w:rsid w:val="00866015"/>
    <w:rsid w:val="00866DAB"/>
    <w:rsid w:val="008725AB"/>
    <w:rsid w:val="008729AB"/>
    <w:rsid w:val="008735A2"/>
    <w:rsid w:val="00873923"/>
    <w:rsid w:val="0087397C"/>
    <w:rsid w:val="00873C31"/>
    <w:rsid w:val="00873CC7"/>
    <w:rsid w:val="00876858"/>
    <w:rsid w:val="00882895"/>
    <w:rsid w:val="00882A7B"/>
    <w:rsid w:val="00882E27"/>
    <w:rsid w:val="008831DC"/>
    <w:rsid w:val="0088374C"/>
    <w:rsid w:val="008845D5"/>
    <w:rsid w:val="00885EC8"/>
    <w:rsid w:val="00891268"/>
    <w:rsid w:val="008932EB"/>
    <w:rsid w:val="00893F2A"/>
    <w:rsid w:val="008977CE"/>
    <w:rsid w:val="008A0496"/>
    <w:rsid w:val="008A1C3D"/>
    <w:rsid w:val="008A25BE"/>
    <w:rsid w:val="008A3F5F"/>
    <w:rsid w:val="008A5D0F"/>
    <w:rsid w:val="008A7485"/>
    <w:rsid w:val="008B0FA4"/>
    <w:rsid w:val="008B27AF"/>
    <w:rsid w:val="008B3713"/>
    <w:rsid w:val="008B3DB2"/>
    <w:rsid w:val="008B589F"/>
    <w:rsid w:val="008C0D7A"/>
    <w:rsid w:val="008C24FB"/>
    <w:rsid w:val="008C6AA7"/>
    <w:rsid w:val="008C7458"/>
    <w:rsid w:val="008C7BCD"/>
    <w:rsid w:val="008C7C56"/>
    <w:rsid w:val="008D27F2"/>
    <w:rsid w:val="008D6214"/>
    <w:rsid w:val="008E341F"/>
    <w:rsid w:val="008E6CF1"/>
    <w:rsid w:val="008F2D84"/>
    <w:rsid w:val="008F2E50"/>
    <w:rsid w:val="008F305E"/>
    <w:rsid w:val="008F37C5"/>
    <w:rsid w:val="008F575D"/>
    <w:rsid w:val="009025ED"/>
    <w:rsid w:val="009036AD"/>
    <w:rsid w:val="00913700"/>
    <w:rsid w:val="00913F2C"/>
    <w:rsid w:val="00914DDF"/>
    <w:rsid w:val="00917259"/>
    <w:rsid w:val="00917F42"/>
    <w:rsid w:val="00917F99"/>
    <w:rsid w:val="00920880"/>
    <w:rsid w:val="0092199F"/>
    <w:rsid w:val="00922F12"/>
    <w:rsid w:val="009234E8"/>
    <w:rsid w:val="009258E5"/>
    <w:rsid w:val="00931056"/>
    <w:rsid w:val="0093201F"/>
    <w:rsid w:val="00937625"/>
    <w:rsid w:val="009376C5"/>
    <w:rsid w:val="00945486"/>
    <w:rsid w:val="00951456"/>
    <w:rsid w:val="00951FC9"/>
    <w:rsid w:val="009533D7"/>
    <w:rsid w:val="009535F7"/>
    <w:rsid w:val="00957B8A"/>
    <w:rsid w:val="0096013D"/>
    <w:rsid w:val="00960F65"/>
    <w:rsid w:val="0096722A"/>
    <w:rsid w:val="00967812"/>
    <w:rsid w:val="00967AA7"/>
    <w:rsid w:val="00970680"/>
    <w:rsid w:val="00972F52"/>
    <w:rsid w:val="00973B00"/>
    <w:rsid w:val="00976779"/>
    <w:rsid w:val="00977E5E"/>
    <w:rsid w:val="00982108"/>
    <w:rsid w:val="0098400B"/>
    <w:rsid w:val="009843DB"/>
    <w:rsid w:val="00987209"/>
    <w:rsid w:val="00987BAB"/>
    <w:rsid w:val="00987DBB"/>
    <w:rsid w:val="009900EC"/>
    <w:rsid w:val="0099366B"/>
    <w:rsid w:val="00996554"/>
    <w:rsid w:val="00997E30"/>
    <w:rsid w:val="009A0974"/>
    <w:rsid w:val="009A2385"/>
    <w:rsid w:val="009A32E2"/>
    <w:rsid w:val="009A5A21"/>
    <w:rsid w:val="009A63B4"/>
    <w:rsid w:val="009A6E87"/>
    <w:rsid w:val="009A7517"/>
    <w:rsid w:val="009A7FEB"/>
    <w:rsid w:val="009B101F"/>
    <w:rsid w:val="009B1321"/>
    <w:rsid w:val="009B59AF"/>
    <w:rsid w:val="009B657C"/>
    <w:rsid w:val="009B669B"/>
    <w:rsid w:val="009B6A8F"/>
    <w:rsid w:val="009B7D1D"/>
    <w:rsid w:val="009C3DE5"/>
    <w:rsid w:val="009C3F07"/>
    <w:rsid w:val="009C432C"/>
    <w:rsid w:val="009C6DFE"/>
    <w:rsid w:val="009C718B"/>
    <w:rsid w:val="009C7ED7"/>
    <w:rsid w:val="009D016B"/>
    <w:rsid w:val="009D0950"/>
    <w:rsid w:val="009D2888"/>
    <w:rsid w:val="009D2A8B"/>
    <w:rsid w:val="009D350B"/>
    <w:rsid w:val="009D6661"/>
    <w:rsid w:val="009D6C7F"/>
    <w:rsid w:val="009D6DD7"/>
    <w:rsid w:val="009D758E"/>
    <w:rsid w:val="009D790A"/>
    <w:rsid w:val="009E39C9"/>
    <w:rsid w:val="009E4063"/>
    <w:rsid w:val="009E4AD4"/>
    <w:rsid w:val="009F0175"/>
    <w:rsid w:val="009F27E8"/>
    <w:rsid w:val="009F2A6A"/>
    <w:rsid w:val="009F58D6"/>
    <w:rsid w:val="009F65BB"/>
    <w:rsid w:val="00A008C7"/>
    <w:rsid w:val="00A00A68"/>
    <w:rsid w:val="00A00F57"/>
    <w:rsid w:val="00A01046"/>
    <w:rsid w:val="00A06D9E"/>
    <w:rsid w:val="00A121D6"/>
    <w:rsid w:val="00A13D9C"/>
    <w:rsid w:val="00A144AD"/>
    <w:rsid w:val="00A14A48"/>
    <w:rsid w:val="00A15171"/>
    <w:rsid w:val="00A15380"/>
    <w:rsid w:val="00A16035"/>
    <w:rsid w:val="00A16E75"/>
    <w:rsid w:val="00A170C8"/>
    <w:rsid w:val="00A17F50"/>
    <w:rsid w:val="00A216F4"/>
    <w:rsid w:val="00A221D0"/>
    <w:rsid w:val="00A23B27"/>
    <w:rsid w:val="00A23CC8"/>
    <w:rsid w:val="00A24905"/>
    <w:rsid w:val="00A250C9"/>
    <w:rsid w:val="00A3032A"/>
    <w:rsid w:val="00A306BC"/>
    <w:rsid w:val="00A30A52"/>
    <w:rsid w:val="00A32350"/>
    <w:rsid w:val="00A32F61"/>
    <w:rsid w:val="00A342F9"/>
    <w:rsid w:val="00A34B74"/>
    <w:rsid w:val="00A35698"/>
    <w:rsid w:val="00A35842"/>
    <w:rsid w:val="00A35E22"/>
    <w:rsid w:val="00A407A2"/>
    <w:rsid w:val="00A416A1"/>
    <w:rsid w:val="00A4222B"/>
    <w:rsid w:val="00A42A09"/>
    <w:rsid w:val="00A43F37"/>
    <w:rsid w:val="00A44744"/>
    <w:rsid w:val="00A44F18"/>
    <w:rsid w:val="00A46C93"/>
    <w:rsid w:val="00A532A8"/>
    <w:rsid w:val="00A5425F"/>
    <w:rsid w:val="00A55096"/>
    <w:rsid w:val="00A55134"/>
    <w:rsid w:val="00A56102"/>
    <w:rsid w:val="00A563FF"/>
    <w:rsid w:val="00A56795"/>
    <w:rsid w:val="00A568EF"/>
    <w:rsid w:val="00A57DB1"/>
    <w:rsid w:val="00A62FBD"/>
    <w:rsid w:val="00A66AD4"/>
    <w:rsid w:val="00A66B2E"/>
    <w:rsid w:val="00A702BC"/>
    <w:rsid w:val="00A73DE8"/>
    <w:rsid w:val="00A74085"/>
    <w:rsid w:val="00A80438"/>
    <w:rsid w:val="00A81E7B"/>
    <w:rsid w:val="00A83426"/>
    <w:rsid w:val="00A83ADF"/>
    <w:rsid w:val="00A84020"/>
    <w:rsid w:val="00A909BA"/>
    <w:rsid w:val="00A90D57"/>
    <w:rsid w:val="00A91482"/>
    <w:rsid w:val="00A91F85"/>
    <w:rsid w:val="00A92577"/>
    <w:rsid w:val="00A94407"/>
    <w:rsid w:val="00AA17CB"/>
    <w:rsid w:val="00AA4A70"/>
    <w:rsid w:val="00AB0128"/>
    <w:rsid w:val="00AB0263"/>
    <w:rsid w:val="00AB130D"/>
    <w:rsid w:val="00AB3368"/>
    <w:rsid w:val="00AB37B0"/>
    <w:rsid w:val="00AB3BF7"/>
    <w:rsid w:val="00AB41D8"/>
    <w:rsid w:val="00AB5374"/>
    <w:rsid w:val="00AB6604"/>
    <w:rsid w:val="00AB6DCD"/>
    <w:rsid w:val="00AC1494"/>
    <w:rsid w:val="00AC430F"/>
    <w:rsid w:val="00AD0696"/>
    <w:rsid w:val="00AD07D2"/>
    <w:rsid w:val="00AD4900"/>
    <w:rsid w:val="00AD4A36"/>
    <w:rsid w:val="00AD537D"/>
    <w:rsid w:val="00AD7237"/>
    <w:rsid w:val="00AD772D"/>
    <w:rsid w:val="00AE0546"/>
    <w:rsid w:val="00AE054B"/>
    <w:rsid w:val="00AE0D48"/>
    <w:rsid w:val="00AE6120"/>
    <w:rsid w:val="00AE798C"/>
    <w:rsid w:val="00AF37E1"/>
    <w:rsid w:val="00AF46E5"/>
    <w:rsid w:val="00AF6B72"/>
    <w:rsid w:val="00B0145F"/>
    <w:rsid w:val="00B0222F"/>
    <w:rsid w:val="00B033E6"/>
    <w:rsid w:val="00B036B1"/>
    <w:rsid w:val="00B04D03"/>
    <w:rsid w:val="00B06828"/>
    <w:rsid w:val="00B10857"/>
    <w:rsid w:val="00B1110C"/>
    <w:rsid w:val="00B12CAE"/>
    <w:rsid w:val="00B145C5"/>
    <w:rsid w:val="00B1625D"/>
    <w:rsid w:val="00B2292D"/>
    <w:rsid w:val="00B23970"/>
    <w:rsid w:val="00B2468E"/>
    <w:rsid w:val="00B24A0B"/>
    <w:rsid w:val="00B24C3B"/>
    <w:rsid w:val="00B32867"/>
    <w:rsid w:val="00B36187"/>
    <w:rsid w:val="00B3792B"/>
    <w:rsid w:val="00B4087F"/>
    <w:rsid w:val="00B429FB"/>
    <w:rsid w:val="00B42C5F"/>
    <w:rsid w:val="00B42DBB"/>
    <w:rsid w:val="00B45CF7"/>
    <w:rsid w:val="00B46161"/>
    <w:rsid w:val="00B4665F"/>
    <w:rsid w:val="00B46A69"/>
    <w:rsid w:val="00B46C94"/>
    <w:rsid w:val="00B502D2"/>
    <w:rsid w:val="00B52CCF"/>
    <w:rsid w:val="00B538E5"/>
    <w:rsid w:val="00B54BBC"/>
    <w:rsid w:val="00B563CF"/>
    <w:rsid w:val="00B56A79"/>
    <w:rsid w:val="00B6034D"/>
    <w:rsid w:val="00B618DE"/>
    <w:rsid w:val="00B61F84"/>
    <w:rsid w:val="00B64AD5"/>
    <w:rsid w:val="00B6692C"/>
    <w:rsid w:val="00B67C92"/>
    <w:rsid w:val="00B7083A"/>
    <w:rsid w:val="00B71A25"/>
    <w:rsid w:val="00B72171"/>
    <w:rsid w:val="00B8119A"/>
    <w:rsid w:val="00B81D05"/>
    <w:rsid w:val="00B82471"/>
    <w:rsid w:val="00B84829"/>
    <w:rsid w:val="00B85223"/>
    <w:rsid w:val="00B86EE6"/>
    <w:rsid w:val="00B87EA4"/>
    <w:rsid w:val="00B91537"/>
    <w:rsid w:val="00B91857"/>
    <w:rsid w:val="00B92333"/>
    <w:rsid w:val="00B9319C"/>
    <w:rsid w:val="00B9346A"/>
    <w:rsid w:val="00B94189"/>
    <w:rsid w:val="00B96672"/>
    <w:rsid w:val="00B9668A"/>
    <w:rsid w:val="00BA0386"/>
    <w:rsid w:val="00BA039C"/>
    <w:rsid w:val="00BA0CA8"/>
    <w:rsid w:val="00BA12D4"/>
    <w:rsid w:val="00BA15C0"/>
    <w:rsid w:val="00BA190B"/>
    <w:rsid w:val="00BA4741"/>
    <w:rsid w:val="00BB1557"/>
    <w:rsid w:val="00BB1DC9"/>
    <w:rsid w:val="00BB3351"/>
    <w:rsid w:val="00BB4343"/>
    <w:rsid w:val="00BB69B0"/>
    <w:rsid w:val="00BB6D44"/>
    <w:rsid w:val="00BB7DD5"/>
    <w:rsid w:val="00BC2261"/>
    <w:rsid w:val="00BC5607"/>
    <w:rsid w:val="00BC6913"/>
    <w:rsid w:val="00BD0532"/>
    <w:rsid w:val="00BD7D02"/>
    <w:rsid w:val="00BE2BDC"/>
    <w:rsid w:val="00BE2D80"/>
    <w:rsid w:val="00BE3389"/>
    <w:rsid w:val="00BE3E88"/>
    <w:rsid w:val="00BE692C"/>
    <w:rsid w:val="00BE759C"/>
    <w:rsid w:val="00BF0B71"/>
    <w:rsid w:val="00BF18D8"/>
    <w:rsid w:val="00BF46DD"/>
    <w:rsid w:val="00BF4797"/>
    <w:rsid w:val="00C0284B"/>
    <w:rsid w:val="00C028D6"/>
    <w:rsid w:val="00C040A7"/>
    <w:rsid w:val="00C0613C"/>
    <w:rsid w:val="00C06A8A"/>
    <w:rsid w:val="00C1323C"/>
    <w:rsid w:val="00C139B0"/>
    <w:rsid w:val="00C15143"/>
    <w:rsid w:val="00C1650D"/>
    <w:rsid w:val="00C16511"/>
    <w:rsid w:val="00C175A2"/>
    <w:rsid w:val="00C251B3"/>
    <w:rsid w:val="00C25D96"/>
    <w:rsid w:val="00C31801"/>
    <w:rsid w:val="00C31C14"/>
    <w:rsid w:val="00C33634"/>
    <w:rsid w:val="00C33B50"/>
    <w:rsid w:val="00C3462B"/>
    <w:rsid w:val="00C35E64"/>
    <w:rsid w:val="00C37853"/>
    <w:rsid w:val="00C417CA"/>
    <w:rsid w:val="00C418CD"/>
    <w:rsid w:val="00C42530"/>
    <w:rsid w:val="00C42741"/>
    <w:rsid w:val="00C4506D"/>
    <w:rsid w:val="00C46C47"/>
    <w:rsid w:val="00C50498"/>
    <w:rsid w:val="00C514AA"/>
    <w:rsid w:val="00C52C4F"/>
    <w:rsid w:val="00C6086B"/>
    <w:rsid w:val="00C60D52"/>
    <w:rsid w:val="00C62F7D"/>
    <w:rsid w:val="00C6441D"/>
    <w:rsid w:val="00C6562A"/>
    <w:rsid w:val="00C65ED4"/>
    <w:rsid w:val="00C70076"/>
    <w:rsid w:val="00C70AC9"/>
    <w:rsid w:val="00C721B7"/>
    <w:rsid w:val="00C74F5E"/>
    <w:rsid w:val="00C7592B"/>
    <w:rsid w:val="00C860F7"/>
    <w:rsid w:val="00C86DEA"/>
    <w:rsid w:val="00C86EF8"/>
    <w:rsid w:val="00C9236A"/>
    <w:rsid w:val="00C93335"/>
    <w:rsid w:val="00C952AE"/>
    <w:rsid w:val="00CA051C"/>
    <w:rsid w:val="00CA1B5D"/>
    <w:rsid w:val="00CA42EA"/>
    <w:rsid w:val="00CA5788"/>
    <w:rsid w:val="00CA7BD6"/>
    <w:rsid w:val="00CB0CDA"/>
    <w:rsid w:val="00CB1324"/>
    <w:rsid w:val="00CB1A11"/>
    <w:rsid w:val="00CB5A34"/>
    <w:rsid w:val="00CB6A05"/>
    <w:rsid w:val="00CB6FED"/>
    <w:rsid w:val="00CC18CF"/>
    <w:rsid w:val="00CC4F5A"/>
    <w:rsid w:val="00CC6E86"/>
    <w:rsid w:val="00CC7758"/>
    <w:rsid w:val="00CD377E"/>
    <w:rsid w:val="00CD4FA6"/>
    <w:rsid w:val="00CD6984"/>
    <w:rsid w:val="00CD7B3C"/>
    <w:rsid w:val="00CD7C07"/>
    <w:rsid w:val="00CE145C"/>
    <w:rsid w:val="00CE2D6E"/>
    <w:rsid w:val="00CE347D"/>
    <w:rsid w:val="00CE4B8E"/>
    <w:rsid w:val="00CE52AA"/>
    <w:rsid w:val="00CE5C6A"/>
    <w:rsid w:val="00CE5ED4"/>
    <w:rsid w:val="00CE603F"/>
    <w:rsid w:val="00CF072F"/>
    <w:rsid w:val="00CF0B60"/>
    <w:rsid w:val="00CF3752"/>
    <w:rsid w:val="00CF46C2"/>
    <w:rsid w:val="00CF5499"/>
    <w:rsid w:val="00CF765E"/>
    <w:rsid w:val="00D02607"/>
    <w:rsid w:val="00D05D24"/>
    <w:rsid w:val="00D06850"/>
    <w:rsid w:val="00D07F6F"/>
    <w:rsid w:val="00D11EA0"/>
    <w:rsid w:val="00D120F2"/>
    <w:rsid w:val="00D15AD7"/>
    <w:rsid w:val="00D17087"/>
    <w:rsid w:val="00D20D01"/>
    <w:rsid w:val="00D2222C"/>
    <w:rsid w:val="00D2330F"/>
    <w:rsid w:val="00D252FF"/>
    <w:rsid w:val="00D2569F"/>
    <w:rsid w:val="00D25E19"/>
    <w:rsid w:val="00D2725F"/>
    <w:rsid w:val="00D310A5"/>
    <w:rsid w:val="00D32187"/>
    <w:rsid w:val="00D3275C"/>
    <w:rsid w:val="00D3276C"/>
    <w:rsid w:val="00D32AD3"/>
    <w:rsid w:val="00D32E9D"/>
    <w:rsid w:val="00D33B3C"/>
    <w:rsid w:val="00D35616"/>
    <w:rsid w:val="00D362A2"/>
    <w:rsid w:val="00D3652F"/>
    <w:rsid w:val="00D37D9F"/>
    <w:rsid w:val="00D42C63"/>
    <w:rsid w:val="00D43A6D"/>
    <w:rsid w:val="00D45228"/>
    <w:rsid w:val="00D51924"/>
    <w:rsid w:val="00D5210D"/>
    <w:rsid w:val="00D52899"/>
    <w:rsid w:val="00D54406"/>
    <w:rsid w:val="00D5629C"/>
    <w:rsid w:val="00D5798B"/>
    <w:rsid w:val="00D6067D"/>
    <w:rsid w:val="00D60D62"/>
    <w:rsid w:val="00D6143E"/>
    <w:rsid w:val="00D63DFE"/>
    <w:rsid w:val="00D658A7"/>
    <w:rsid w:val="00D664C1"/>
    <w:rsid w:val="00D71EFA"/>
    <w:rsid w:val="00D739C3"/>
    <w:rsid w:val="00D7499B"/>
    <w:rsid w:val="00D74F90"/>
    <w:rsid w:val="00D75C43"/>
    <w:rsid w:val="00D77184"/>
    <w:rsid w:val="00D812CC"/>
    <w:rsid w:val="00D837C2"/>
    <w:rsid w:val="00D84E96"/>
    <w:rsid w:val="00D87166"/>
    <w:rsid w:val="00D93865"/>
    <w:rsid w:val="00D93C9D"/>
    <w:rsid w:val="00D94829"/>
    <w:rsid w:val="00D97596"/>
    <w:rsid w:val="00DA01A4"/>
    <w:rsid w:val="00DA0516"/>
    <w:rsid w:val="00DA0687"/>
    <w:rsid w:val="00DA1404"/>
    <w:rsid w:val="00DA4E7A"/>
    <w:rsid w:val="00DA6F61"/>
    <w:rsid w:val="00DB1D87"/>
    <w:rsid w:val="00DB26A4"/>
    <w:rsid w:val="00DB4242"/>
    <w:rsid w:val="00DB45DD"/>
    <w:rsid w:val="00DB5A23"/>
    <w:rsid w:val="00DB63F3"/>
    <w:rsid w:val="00DC0D0B"/>
    <w:rsid w:val="00DC12F4"/>
    <w:rsid w:val="00DC2FC5"/>
    <w:rsid w:val="00DC3A84"/>
    <w:rsid w:val="00DD24D8"/>
    <w:rsid w:val="00DD3267"/>
    <w:rsid w:val="00DD6B11"/>
    <w:rsid w:val="00DE1F76"/>
    <w:rsid w:val="00DE2811"/>
    <w:rsid w:val="00DE43D1"/>
    <w:rsid w:val="00DE4BB8"/>
    <w:rsid w:val="00DE7137"/>
    <w:rsid w:val="00DF042A"/>
    <w:rsid w:val="00DF0AA7"/>
    <w:rsid w:val="00DF132D"/>
    <w:rsid w:val="00DF37DC"/>
    <w:rsid w:val="00DF4A8C"/>
    <w:rsid w:val="00DF7C10"/>
    <w:rsid w:val="00E00880"/>
    <w:rsid w:val="00E03612"/>
    <w:rsid w:val="00E0478B"/>
    <w:rsid w:val="00E05A6B"/>
    <w:rsid w:val="00E06905"/>
    <w:rsid w:val="00E071A8"/>
    <w:rsid w:val="00E1286C"/>
    <w:rsid w:val="00E12E08"/>
    <w:rsid w:val="00E145D9"/>
    <w:rsid w:val="00E14CC0"/>
    <w:rsid w:val="00E14D86"/>
    <w:rsid w:val="00E166F6"/>
    <w:rsid w:val="00E16BC7"/>
    <w:rsid w:val="00E203D5"/>
    <w:rsid w:val="00E2204E"/>
    <w:rsid w:val="00E24BF4"/>
    <w:rsid w:val="00E25467"/>
    <w:rsid w:val="00E25A6F"/>
    <w:rsid w:val="00E260C2"/>
    <w:rsid w:val="00E304E6"/>
    <w:rsid w:val="00E31899"/>
    <w:rsid w:val="00E3361E"/>
    <w:rsid w:val="00E33E25"/>
    <w:rsid w:val="00E3579C"/>
    <w:rsid w:val="00E37ED2"/>
    <w:rsid w:val="00E443FA"/>
    <w:rsid w:val="00E443FE"/>
    <w:rsid w:val="00E456AD"/>
    <w:rsid w:val="00E45C2F"/>
    <w:rsid w:val="00E46076"/>
    <w:rsid w:val="00E51F04"/>
    <w:rsid w:val="00E52510"/>
    <w:rsid w:val="00E52DFA"/>
    <w:rsid w:val="00E539E9"/>
    <w:rsid w:val="00E53A3D"/>
    <w:rsid w:val="00E566B7"/>
    <w:rsid w:val="00E5775C"/>
    <w:rsid w:val="00E6097F"/>
    <w:rsid w:val="00E61607"/>
    <w:rsid w:val="00E61B17"/>
    <w:rsid w:val="00E61F4F"/>
    <w:rsid w:val="00E63091"/>
    <w:rsid w:val="00E637DB"/>
    <w:rsid w:val="00E63BB7"/>
    <w:rsid w:val="00E642A5"/>
    <w:rsid w:val="00E647C2"/>
    <w:rsid w:val="00E6707A"/>
    <w:rsid w:val="00E674F8"/>
    <w:rsid w:val="00E71017"/>
    <w:rsid w:val="00E72E94"/>
    <w:rsid w:val="00E7389E"/>
    <w:rsid w:val="00E75245"/>
    <w:rsid w:val="00E76010"/>
    <w:rsid w:val="00E773AD"/>
    <w:rsid w:val="00E80086"/>
    <w:rsid w:val="00E8169A"/>
    <w:rsid w:val="00E87FF9"/>
    <w:rsid w:val="00E9289D"/>
    <w:rsid w:val="00E92DEB"/>
    <w:rsid w:val="00E92EFF"/>
    <w:rsid w:val="00E92FA2"/>
    <w:rsid w:val="00E933AB"/>
    <w:rsid w:val="00E93E83"/>
    <w:rsid w:val="00E9603E"/>
    <w:rsid w:val="00E97CB5"/>
    <w:rsid w:val="00EA105B"/>
    <w:rsid w:val="00EA2A7B"/>
    <w:rsid w:val="00EA3E86"/>
    <w:rsid w:val="00EA5BC6"/>
    <w:rsid w:val="00EA5BE8"/>
    <w:rsid w:val="00EA5FA7"/>
    <w:rsid w:val="00EA6D57"/>
    <w:rsid w:val="00EA7C74"/>
    <w:rsid w:val="00EB0182"/>
    <w:rsid w:val="00EB05AD"/>
    <w:rsid w:val="00EB0708"/>
    <w:rsid w:val="00EB2584"/>
    <w:rsid w:val="00EB2C87"/>
    <w:rsid w:val="00EB5065"/>
    <w:rsid w:val="00EB5C8D"/>
    <w:rsid w:val="00EB7D51"/>
    <w:rsid w:val="00EC0ECB"/>
    <w:rsid w:val="00EC1524"/>
    <w:rsid w:val="00EC1921"/>
    <w:rsid w:val="00EC2AE1"/>
    <w:rsid w:val="00EC3170"/>
    <w:rsid w:val="00EC3AD0"/>
    <w:rsid w:val="00EC5338"/>
    <w:rsid w:val="00EC5CC4"/>
    <w:rsid w:val="00EC77B7"/>
    <w:rsid w:val="00ED15DF"/>
    <w:rsid w:val="00ED2A4D"/>
    <w:rsid w:val="00ED4309"/>
    <w:rsid w:val="00ED57C7"/>
    <w:rsid w:val="00ED7E4C"/>
    <w:rsid w:val="00EE191D"/>
    <w:rsid w:val="00EE228F"/>
    <w:rsid w:val="00EE2DFA"/>
    <w:rsid w:val="00EE31FF"/>
    <w:rsid w:val="00EE3FEF"/>
    <w:rsid w:val="00EE45C1"/>
    <w:rsid w:val="00EE6F81"/>
    <w:rsid w:val="00EE7ABA"/>
    <w:rsid w:val="00EF01E8"/>
    <w:rsid w:val="00EF02CA"/>
    <w:rsid w:val="00EF16F2"/>
    <w:rsid w:val="00EF17F8"/>
    <w:rsid w:val="00EF1CF9"/>
    <w:rsid w:val="00EF4DE9"/>
    <w:rsid w:val="00EF52B5"/>
    <w:rsid w:val="00EF6BD2"/>
    <w:rsid w:val="00EF7F23"/>
    <w:rsid w:val="00F00774"/>
    <w:rsid w:val="00F018E6"/>
    <w:rsid w:val="00F01DE0"/>
    <w:rsid w:val="00F02EB3"/>
    <w:rsid w:val="00F05903"/>
    <w:rsid w:val="00F14B34"/>
    <w:rsid w:val="00F14E07"/>
    <w:rsid w:val="00F22DFA"/>
    <w:rsid w:val="00F23A8D"/>
    <w:rsid w:val="00F2678D"/>
    <w:rsid w:val="00F27F6D"/>
    <w:rsid w:val="00F37855"/>
    <w:rsid w:val="00F41C47"/>
    <w:rsid w:val="00F42692"/>
    <w:rsid w:val="00F45129"/>
    <w:rsid w:val="00F45610"/>
    <w:rsid w:val="00F4570C"/>
    <w:rsid w:val="00F45F41"/>
    <w:rsid w:val="00F47B96"/>
    <w:rsid w:val="00F47EB4"/>
    <w:rsid w:val="00F5266F"/>
    <w:rsid w:val="00F54222"/>
    <w:rsid w:val="00F5441D"/>
    <w:rsid w:val="00F55710"/>
    <w:rsid w:val="00F563B5"/>
    <w:rsid w:val="00F6713C"/>
    <w:rsid w:val="00F6744B"/>
    <w:rsid w:val="00F74FBE"/>
    <w:rsid w:val="00F779FF"/>
    <w:rsid w:val="00F809E0"/>
    <w:rsid w:val="00F82801"/>
    <w:rsid w:val="00F86DC7"/>
    <w:rsid w:val="00F921B4"/>
    <w:rsid w:val="00FA0D97"/>
    <w:rsid w:val="00FA3660"/>
    <w:rsid w:val="00FA3D04"/>
    <w:rsid w:val="00FA412A"/>
    <w:rsid w:val="00FA50DE"/>
    <w:rsid w:val="00FA6583"/>
    <w:rsid w:val="00FA695D"/>
    <w:rsid w:val="00FB3CF2"/>
    <w:rsid w:val="00FB524E"/>
    <w:rsid w:val="00FB5CEB"/>
    <w:rsid w:val="00FC0A60"/>
    <w:rsid w:val="00FC16D1"/>
    <w:rsid w:val="00FC327D"/>
    <w:rsid w:val="00FC3A6F"/>
    <w:rsid w:val="00FC4179"/>
    <w:rsid w:val="00FC496C"/>
    <w:rsid w:val="00FC5CD9"/>
    <w:rsid w:val="00FC7CCB"/>
    <w:rsid w:val="00FD19C9"/>
    <w:rsid w:val="00FD2009"/>
    <w:rsid w:val="00FD33F8"/>
    <w:rsid w:val="00FD3F93"/>
    <w:rsid w:val="00FD493F"/>
    <w:rsid w:val="00FD595F"/>
    <w:rsid w:val="00FD6DB3"/>
    <w:rsid w:val="00FE3202"/>
    <w:rsid w:val="00FE449F"/>
    <w:rsid w:val="00FE49F7"/>
    <w:rsid w:val="00FE64CB"/>
    <w:rsid w:val="00FE6CC6"/>
    <w:rsid w:val="00FE74FA"/>
    <w:rsid w:val="00FE7B48"/>
    <w:rsid w:val="00FF17FB"/>
    <w:rsid w:val="00FF30AB"/>
    <w:rsid w:val="00FF54D1"/>
    <w:rsid w:val="00FF5BA1"/>
    <w:rsid w:val="00FF7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2115">
      <w:bodyDiv w:val="1"/>
      <w:marLeft w:val="0"/>
      <w:marRight w:val="0"/>
      <w:marTop w:val="0"/>
      <w:marBottom w:val="0"/>
      <w:divBdr>
        <w:top w:val="none" w:sz="0" w:space="0" w:color="auto"/>
        <w:left w:val="none" w:sz="0" w:space="0" w:color="auto"/>
        <w:bottom w:val="none" w:sz="0" w:space="0" w:color="auto"/>
        <w:right w:val="none" w:sz="0" w:space="0" w:color="auto"/>
      </w:divBdr>
      <w:divsChild>
        <w:div w:id="1794664760">
          <w:marLeft w:val="-225"/>
          <w:marRight w:val="-225"/>
          <w:marTop w:val="0"/>
          <w:marBottom w:val="0"/>
          <w:divBdr>
            <w:top w:val="none" w:sz="0" w:space="0" w:color="auto"/>
            <w:left w:val="none" w:sz="0" w:space="0" w:color="auto"/>
            <w:bottom w:val="none" w:sz="0" w:space="0" w:color="auto"/>
            <w:right w:val="none" w:sz="0" w:space="0" w:color="auto"/>
          </w:divBdr>
          <w:divsChild>
            <w:div w:id="1370764314">
              <w:marLeft w:val="0"/>
              <w:marRight w:val="0"/>
              <w:marTop w:val="0"/>
              <w:marBottom w:val="0"/>
              <w:divBdr>
                <w:top w:val="none" w:sz="0" w:space="0" w:color="auto"/>
                <w:left w:val="none" w:sz="0" w:space="0" w:color="auto"/>
                <w:bottom w:val="none" w:sz="0" w:space="0" w:color="auto"/>
                <w:right w:val="none" w:sz="0" w:space="0" w:color="auto"/>
              </w:divBdr>
              <w:divsChild>
                <w:div w:id="649139980">
                  <w:marLeft w:val="0"/>
                  <w:marRight w:val="0"/>
                  <w:marTop w:val="0"/>
                  <w:marBottom w:val="0"/>
                  <w:divBdr>
                    <w:top w:val="none" w:sz="0" w:space="0" w:color="auto"/>
                    <w:left w:val="none" w:sz="0" w:space="0" w:color="auto"/>
                    <w:bottom w:val="none" w:sz="0" w:space="0" w:color="auto"/>
                    <w:right w:val="none" w:sz="0" w:space="0" w:color="auto"/>
                  </w:divBdr>
                  <w:divsChild>
                    <w:div w:id="746848694">
                      <w:marLeft w:val="0"/>
                      <w:marRight w:val="0"/>
                      <w:marTop w:val="0"/>
                      <w:marBottom w:val="300"/>
                      <w:divBdr>
                        <w:top w:val="none" w:sz="0" w:space="0" w:color="auto"/>
                        <w:left w:val="none" w:sz="0" w:space="0" w:color="auto"/>
                        <w:bottom w:val="none" w:sz="0" w:space="0" w:color="auto"/>
                        <w:right w:val="none" w:sz="0" w:space="0" w:color="auto"/>
                      </w:divBdr>
                    </w:div>
                    <w:div w:id="691953933">
                      <w:marLeft w:val="0"/>
                      <w:marRight w:val="0"/>
                      <w:marTop w:val="0"/>
                      <w:marBottom w:val="0"/>
                      <w:divBdr>
                        <w:top w:val="none" w:sz="0" w:space="0" w:color="auto"/>
                        <w:left w:val="none" w:sz="0" w:space="0" w:color="auto"/>
                        <w:bottom w:val="none" w:sz="0" w:space="0" w:color="auto"/>
                        <w:right w:val="none" w:sz="0" w:space="0" w:color="auto"/>
                      </w:divBdr>
                    </w:div>
                    <w:div w:id="1179539246">
                      <w:marLeft w:val="0"/>
                      <w:marRight w:val="0"/>
                      <w:marTop w:val="225"/>
                      <w:marBottom w:val="0"/>
                      <w:divBdr>
                        <w:top w:val="none" w:sz="0" w:space="0" w:color="auto"/>
                        <w:left w:val="none" w:sz="0" w:space="0" w:color="auto"/>
                        <w:bottom w:val="none" w:sz="0" w:space="0" w:color="auto"/>
                        <w:right w:val="none" w:sz="0" w:space="0" w:color="auto"/>
                      </w:divBdr>
                    </w:div>
                  </w:divsChild>
                </w:div>
                <w:div w:id="1041592722">
                  <w:marLeft w:val="0"/>
                  <w:marRight w:val="0"/>
                  <w:marTop w:val="225"/>
                  <w:marBottom w:val="225"/>
                  <w:divBdr>
                    <w:top w:val="none" w:sz="0" w:space="0" w:color="auto"/>
                    <w:left w:val="none" w:sz="0" w:space="0" w:color="auto"/>
                    <w:bottom w:val="none" w:sz="0" w:space="0" w:color="auto"/>
                    <w:right w:val="none" w:sz="0" w:space="0" w:color="auto"/>
                  </w:divBdr>
                </w:div>
                <w:div w:id="207840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68558419">
          <w:marLeft w:val="0"/>
          <w:marRight w:val="0"/>
          <w:marTop w:val="0"/>
          <w:marBottom w:val="0"/>
          <w:divBdr>
            <w:top w:val="none" w:sz="0" w:space="0" w:color="auto"/>
            <w:left w:val="none" w:sz="0" w:space="0" w:color="auto"/>
            <w:bottom w:val="none" w:sz="0" w:space="0" w:color="auto"/>
            <w:right w:val="none" w:sz="0" w:space="0" w:color="auto"/>
          </w:divBdr>
          <w:divsChild>
            <w:div w:id="1575092947">
              <w:marLeft w:val="-225"/>
              <w:marRight w:val="-225"/>
              <w:marTop w:val="0"/>
              <w:marBottom w:val="0"/>
              <w:divBdr>
                <w:top w:val="none" w:sz="0" w:space="0" w:color="auto"/>
                <w:left w:val="none" w:sz="0" w:space="0" w:color="auto"/>
                <w:bottom w:val="none" w:sz="0" w:space="0" w:color="auto"/>
                <w:right w:val="none" w:sz="0" w:space="0" w:color="auto"/>
              </w:divBdr>
              <w:divsChild>
                <w:div w:id="348022794">
                  <w:marLeft w:val="0"/>
                  <w:marRight w:val="0"/>
                  <w:marTop w:val="0"/>
                  <w:marBottom w:val="0"/>
                  <w:divBdr>
                    <w:top w:val="none" w:sz="0" w:space="0" w:color="auto"/>
                    <w:left w:val="none" w:sz="0" w:space="0" w:color="auto"/>
                    <w:bottom w:val="none" w:sz="0" w:space="0" w:color="auto"/>
                    <w:right w:val="none" w:sz="0" w:space="0" w:color="auto"/>
                  </w:divBdr>
                  <w:divsChild>
                    <w:div w:id="2046369663">
                      <w:marLeft w:val="0"/>
                      <w:marRight w:val="0"/>
                      <w:marTop w:val="0"/>
                      <w:marBottom w:val="0"/>
                      <w:divBdr>
                        <w:top w:val="none" w:sz="0" w:space="0" w:color="auto"/>
                        <w:left w:val="none" w:sz="0" w:space="0" w:color="auto"/>
                        <w:bottom w:val="none" w:sz="0" w:space="0" w:color="auto"/>
                        <w:right w:val="none" w:sz="0" w:space="0" w:color="auto"/>
                      </w:divBdr>
                      <w:divsChild>
                        <w:div w:id="704870959">
                          <w:marLeft w:val="0"/>
                          <w:marRight w:val="0"/>
                          <w:marTop w:val="0"/>
                          <w:marBottom w:val="0"/>
                          <w:divBdr>
                            <w:top w:val="none" w:sz="0" w:space="0" w:color="auto"/>
                            <w:left w:val="none" w:sz="0" w:space="0" w:color="auto"/>
                            <w:bottom w:val="none" w:sz="0" w:space="0" w:color="auto"/>
                            <w:right w:val="none" w:sz="0" w:space="0" w:color="auto"/>
                          </w:divBdr>
                          <w:divsChild>
                            <w:div w:id="496965598">
                              <w:marLeft w:val="0"/>
                              <w:marRight w:val="0"/>
                              <w:marTop w:val="0"/>
                              <w:marBottom w:val="0"/>
                              <w:divBdr>
                                <w:top w:val="none" w:sz="0" w:space="0" w:color="auto"/>
                                <w:left w:val="none" w:sz="0" w:space="0" w:color="auto"/>
                                <w:bottom w:val="none" w:sz="0" w:space="0" w:color="auto"/>
                                <w:right w:val="none" w:sz="0" w:space="0" w:color="auto"/>
                              </w:divBdr>
                              <w:divsChild>
                                <w:div w:id="13470539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557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mu.gov.ua/storage/app/uploads/public/5ec/6b9/f1a/5ec6b9f1a69ec783617887.p7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storage/app/uploads/public/5ec/6b9/ed9/5ec6b9ed95b7f529698095.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20685</Words>
  <Characters>11791</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Eisimont</dc:creator>
  <cp:keywords/>
  <dc:description/>
  <cp:lastModifiedBy>Eisimont</cp:lastModifiedBy>
  <cp:revision>2</cp:revision>
  <dcterms:created xsi:type="dcterms:W3CDTF">2020-05-22T05:50:00Z</dcterms:created>
  <dcterms:modified xsi:type="dcterms:W3CDTF">2020-05-22T06:11:00Z</dcterms:modified>
</cp:coreProperties>
</file>